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D784E" w14:textId="77777777" w:rsidR="004170BE" w:rsidRPr="00DB1DD1" w:rsidRDefault="00490A2F">
      <w:pPr>
        <w:spacing w:before="20" w:line="341" w:lineRule="exact"/>
        <w:ind w:left="959" w:right="974"/>
        <w:jc w:val="center"/>
        <w:rPr>
          <w:b/>
          <w:sz w:val="28"/>
          <w:lang w:val="fr-CA"/>
        </w:rPr>
      </w:pPr>
      <w:bookmarkStart w:id="0" w:name="_GoBack"/>
      <w:bookmarkEnd w:id="0"/>
      <w:r w:rsidRPr="00DB1DD1">
        <w:rPr>
          <w:b/>
          <w:color w:val="231F20"/>
          <w:sz w:val="28"/>
          <w:lang w:val="fr-CA"/>
        </w:rPr>
        <w:t>EQUITAS</w:t>
      </w:r>
    </w:p>
    <w:p w14:paraId="450D2CE4" w14:textId="77777777" w:rsidR="004170BE" w:rsidRPr="00DB1DD1" w:rsidRDefault="00490A2F">
      <w:pPr>
        <w:ind w:left="959" w:right="977"/>
        <w:jc w:val="center"/>
        <w:rPr>
          <w:b/>
          <w:sz w:val="28"/>
          <w:lang w:val="fr-CA"/>
        </w:rPr>
      </w:pPr>
      <w:r w:rsidRPr="00DB1DD1">
        <w:rPr>
          <w:b/>
          <w:color w:val="231F20"/>
          <w:sz w:val="28"/>
          <w:lang w:val="fr-CA"/>
        </w:rPr>
        <w:t>Politique sur la prévention de la violence, du harcèlement et de la discrimination à caractère sexuel</w:t>
      </w:r>
    </w:p>
    <w:p w14:paraId="257FF787" w14:textId="77777777" w:rsidR="004170BE" w:rsidRPr="00DB1DD1" w:rsidRDefault="004170BE">
      <w:pPr>
        <w:pStyle w:val="BodyText"/>
        <w:spacing w:before="11"/>
        <w:rPr>
          <w:b/>
          <w:sz w:val="23"/>
          <w:lang w:val="fr-CA"/>
        </w:rPr>
      </w:pPr>
    </w:p>
    <w:p w14:paraId="3947C192" w14:textId="77777777" w:rsidR="004170BE" w:rsidRDefault="00490A2F">
      <w:pPr>
        <w:pStyle w:val="Heading1"/>
      </w:pPr>
      <w:r>
        <w:rPr>
          <w:color w:val="231F20"/>
        </w:rPr>
        <w:t>PRÉAMBULE</w:t>
      </w:r>
    </w:p>
    <w:p w14:paraId="10D9DB7A" w14:textId="77777777" w:rsidR="004170BE" w:rsidRDefault="004170BE">
      <w:pPr>
        <w:pStyle w:val="BodyText"/>
        <w:rPr>
          <w:b/>
          <w:sz w:val="24"/>
        </w:rPr>
      </w:pPr>
    </w:p>
    <w:p w14:paraId="10C59E35" w14:textId="77777777" w:rsidR="004170BE" w:rsidRPr="00DB1DD1" w:rsidRDefault="00490A2F">
      <w:pPr>
        <w:ind w:left="100" w:right="192"/>
        <w:rPr>
          <w:sz w:val="24"/>
          <w:lang w:val="fr-CA"/>
        </w:rPr>
      </w:pPr>
      <w:r w:rsidRPr="00DB1DD1">
        <w:rPr>
          <w:b/>
          <w:color w:val="231F20"/>
          <w:sz w:val="24"/>
          <w:lang w:val="fr-CA"/>
        </w:rPr>
        <w:t xml:space="preserve">Equitas </w:t>
      </w:r>
      <w:r w:rsidRPr="00DB1DD1">
        <w:rPr>
          <w:color w:val="231F20"/>
          <w:sz w:val="24"/>
          <w:lang w:val="fr-CA"/>
        </w:rPr>
        <w:t>adhère à des pratiques et à des politiques qui contribuent à l'instauration d'un milieu de travail sain et sécuritaire exempt de violence, d'intimidation, de harcèlement et de discrimination à caractère sexuel, lequel permet la pleine participation de quiconque souhaite s'investir dans notre mission. Chez Equitas, la discrimination, l'exploitation, l'intimidation, le harcèlement ainsi que les agressions à caractère sexuel ne sont pas tolérés.</w:t>
      </w:r>
    </w:p>
    <w:p w14:paraId="0853044A" w14:textId="77777777" w:rsidR="004170BE" w:rsidRPr="00DB1DD1" w:rsidRDefault="004170BE">
      <w:pPr>
        <w:pStyle w:val="BodyText"/>
        <w:spacing w:before="9"/>
        <w:rPr>
          <w:sz w:val="26"/>
          <w:lang w:val="fr-CA"/>
        </w:rPr>
      </w:pPr>
    </w:p>
    <w:p w14:paraId="73D844BA" w14:textId="77777777" w:rsidR="004170BE" w:rsidRPr="00DB1DD1" w:rsidRDefault="00490A2F">
      <w:pPr>
        <w:ind w:left="100" w:right="192"/>
        <w:rPr>
          <w:sz w:val="24"/>
          <w:lang w:val="fr-CA"/>
        </w:rPr>
      </w:pPr>
      <w:r w:rsidRPr="00DB1DD1">
        <w:rPr>
          <w:color w:val="231F20"/>
          <w:sz w:val="24"/>
          <w:lang w:val="fr-CA"/>
        </w:rPr>
        <w:t>Cette politique exprime l'engagement d'Equitas à prendre des mesures correctrices relativement à la violence, au harcèlement et à la discrimination à caractère sexuel et à contrer les impacts négatifs qui en découlent. Notre politique vise à sensibiliser et à prévenir, à déterminer le soutien à apporter aux victimes, aux survivantes ou survivants, et à mettre en place des cadres de procédure justes quant aux responsabilités. De plus, elle présente la démarche appropriée pour divulguer un incident de violence sexuelle, et précise la procédure établie pour rapporter ce genre d'incident ou déposer une plainte.</w:t>
      </w:r>
    </w:p>
    <w:p w14:paraId="4AD1761A" w14:textId="77777777" w:rsidR="004170BE" w:rsidRPr="00DB1DD1" w:rsidRDefault="004170BE">
      <w:pPr>
        <w:pStyle w:val="BodyText"/>
        <w:spacing w:before="10"/>
        <w:rPr>
          <w:sz w:val="23"/>
          <w:lang w:val="fr-CA"/>
        </w:rPr>
      </w:pPr>
    </w:p>
    <w:p w14:paraId="60AC97E3" w14:textId="77777777" w:rsidR="004170BE" w:rsidRPr="00DB1DD1" w:rsidRDefault="00490A2F">
      <w:pPr>
        <w:spacing w:before="1"/>
        <w:ind w:left="100" w:right="107"/>
        <w:rPr>
          <w:sz w:val="24"/>
          <w:lang w:val="fr-CA"/>
        </w:rPr>
      </w:pPr>
      <w:r w:rsidRPr="00DB1DD1">
        <w:rPr>
          <w:color w:val="231F20"/>
          <w:sz w:val="24"/>
          <w:lang w:val="fr-CA"/>
        </w:rPr>
        <w:t>Cette politique remplace l</w:t>
      </w:r>
      <w:r w:rsidRPr="00DB1DD1">
        <w:rPr>
          <w:i/>
          <w:color w:val="231F20"/>
          <w:sz w:val="24"/>
          <w:lang w:val="fr-CA"/>
        </w:rPr>
        <w:t xml:space="preserve">'Engagement à prévenir la violence, l'exploitation, le harcèlement et la discrimination à caractère sexuel </w:t>
      </w:r>
      <w:r w:rsidRPr="00DB1DD1">
        <w:rPr>
          <w:color w:val="231F20"/>
          <w:sz w:val="24"/>
          <w:lang w:val="fr-CA"/>
        </w:rPr>
        <w:t>approuvé par le conseil d'administration en juillet 2018</w:t>
      </w:r>
      <w:r w:rsidR="00626C0A">
        <w:rPr>
          <w:color w:val="231F20"/>
          <w:sz w:val="24"/>
          <w:lang w:val="fr-CA"/>
        </w:rPr>
        <w:t xml:space="preserve"> et mis à jour en Avril 2024</w:t>
      </w:r>
      <w:r w:rsidRPr="00DB1DD1">
        <w:rPr>
          <w:color w:val="231F20"/>
          <w:sz w:val="24"/>
          <w:lang w:val="fr-CA"/>
        </w:rPr>
        <w:t>. Elle offre plus d'information détaillée sur comment réagir à la suite d'une divulgation, d'un rapport ou du dépôt d'une plainte à propos d'un incident à caractère sexuel. Cette politique est conforme à notre mission et à nos valeurs. Elle se fonde et informe sur les engagements actuel</w:t>
      </w:r>
      <w:r w:rsidR="00626C0A">
        <w:rPr>
          <w:color w:val="231F20"/>
          <w:sz w:val="24"/>
          <w:lang w:val="fr-CA"/>
        </w:rPr>
        <w:t>s énoncés dans la Politique Personnes et Culture ainsi que</w:t>
      </w:r>
      <w:r w:rsidRPr="00DB1DD1">
        <w:rPr>
          <w:color w:val="231F20"/>
          <w:sz w:val="24"/>
          <w:lang w:val="fr-CA"/>
        </w:rPr>
        <w:t xml:space="preserve"> la Politique de genre d'Equitas afin de prévenir et de faire face à toutes les formes de discrimination ou de harcèlement.</w:t>
      </w:r>
    </w:p>
    <w:p w14:paraId="584BD480" w14:textId="77777777" w:rsidR="004170BE" w:rsidRPr="00DB1DD1" w:rsidRDefault="004170BE">
      <w:pPr>
        <w:pStyle w:val="BodyText"/>
        <w:spacing w:before="1"/>
        <w:rPr>
          <w:sz w:val="24"/>
          <w:lang w:val="fr-CA"/>
        </w:rPr>
      </w:pPr>
    </w:p>
    <w:p w14:paraId="7024280F" w14:textId="77777777" w:rsidR="004170BE" w:rsidRPr="00DB1DD1" w:rsidRDefault="00490A2F">
      <w:pPr>
        <w:ind w:left="100" w:right="124"/>
        <w:rPr>
          <w:sz w:val="24"/>
          <w:lang w:val="fr-CA"/>
        </w:rPr>
      </w:pPr>
      <w:r w:rsidRPr="00DB1DD1">
        <w:rPr>
          <w:color w:val="231F20"/>
          <w:sz w:val="24"/>
          <w:lang w:val="fr-CA"/>
        </w:rPr>
        <w:t>En tant qu'organisation dédiée l'avancement de l'égalité, de la justice sociale et du respect de la dignité humaine, nous nous attendons à ce que les membres de notre personnel et de notre conseil d'administration ainsi que nos bénévoles se comportent de façon exemplaire et qu'ils agissent avec équité, décence et respect les uns envers les autres, et envers toutes tierces parties engagées dans les initiatives d'Equitas. Nous nous attendons également à ce que nos partenaires, participantes et participants à nos programmes agissent de la même manière.</w:t>
      </w:r>
    </w:p>
    <w:p w14:paraId="3621C76D" w14:textId="77777777" w:rsidR="004170BE" w:rsidRPr="00DB1DD1" w:rsidRDefault="00490A2F">
      <w:pPr>
        <w:ind w:left="100" w:right="131"/>
        <w:rPr>
          <w:sz w:val="24"/>
          <w:lang w:val="fr-CA"/>
        </w:rPr>
      </w:pPr>
      <w:r w:rsidRPr="00DB1DD1">
        <w:rPr>
          <w:color w:val="231F20"/>
          <w:sz w:val="24"/>
          <w:lang w:val="fr-CA"/>
        </w:rPr>
        <w:t>Nous collaborerons avec des organisations partenaires qui partagent nos valeurs, en particulier notre engagement envers des pratiques qui promeuvent l'égalité et la non-discrimination. Nous travaillerons avec ces derniers de façon à ce que nos initiatives soient sécuritaires et exemptes de violence, d'exploitation, de harcèlement et de discrimination à caractère sexuel. Il est attendu que les participantes et participants à ces initiatives, y compris les formatrices et formateurs ainsi que les personnes ressources, respectent les mêmes exigences. À cet effet, Equitas travaillera de concert avec ses partenaires pour mettre en place des politiques et mécanismes appropriés dans leurs organisations respectives, et les appuiera dans leur démarche.</w:t>
      </w:r>
    </w:p>
    <w:p w14:paraId="48EC83BA" w14:textId="77777777" w:rsidR="004170BE" w:rsidRPr="00DB1DD1" w:rsidRDefault="004170BE">
      <w:pPr>
        <w:rPr>
          <w:sz w:val="24"/>
          <w:lang w:val="fr-CA"/>
        </w:rPr>
        <w:sectPr w:rsidR="004170BE" w:rsidRPr="00DB1DD1">
          <w:headerReference w:type="default" r:id="rId10"/>
          <w:footerReference w:type="default" r:id="rId11"/>
          <w:type w:val="continuous"/>
          <w:pgSz w:w="12240" w:h="15840"/>
          <w:pgMar w:top="1420" w:right="1320" w:bottom="380" w:left="1340" w:header="720" w:footer="194" w:gutter="0"/>
          <w:pgNumType w:start="1"/>
          <w:cols w:space="720"/>
        </w:sectPr>
      </w:pPr>
    </w:p>
    <w:p w14:paraId="34865C53" w14:textId="77777777" w:rsidR="004170BE" w:rsidRPr="00DB1DD1" w:rsidRDefault="004170BE">
      <w:pPr>
        <w:pStyle w:val="BodyText"/>
        <w:spacing w:before="10"/>
        <w:rPr>
          <w:sz w:val="14"/>
          <w:lang w:val="fr-CA"/>
        </w:rPr>
      </w:pPr>
    </w:p>
    <w:p w14:paraId="2190A941" w14:textId="77777777" w:rsidR="004170BE" w:rsidRPr="00DB1DD1" w:rsidRDefault="00490A2F">
      <w:pPr>
        <w:pStyle w:val="Heading1"/>
        <w:spacing w:before="51"/>
        <w:jc w:val="both"/>
        <w:rPr>
          <w:lang w:val="fr-CA"/>
        </w:rPr>
      </w:pPr>
      <w:r w:rsidRPr="00DB1DD1">
        <w:rPr>
          <w:color w:val="231F20"/>
          <w:lang w:val="fr-CA"/>
        </w:rPr>
        <w:t>NOS ENGAGEMENTS</w:t>
      </w:r>
    </w:p>
    <w:p w14:paraId="45B9F8EE" w14:textId="77777777" w:rsidR="004170BE" w:rsidRPr="00DB1DD1" w:rsidRDefault="004170BE">
      <w:pPr>
        <w:pStyle w:val="BodyText"/>
        <w:rPr>
          <w:b/>
          <w:sz w:val="24"/>
          <w:lang w:val="fr-CA"/>
        </w:rPr>
      </w:pPr>
    </w:p>
    <w:p w14:paraId="0A8FA5E5" w14:textId="77777777" w:rsidR="004170BE" w:rsidRPr="00DB1DD1" w:rsidRDefault="00490A2F">
      <w:pPr>
        <w:spacing w:line="292" w:lineRule="exact"/>
        <w:ind w:left="100"/>
        <w:jc w:val="both"/>
        <w:rPr>
          <w:b/>
          <w:sz w:val="24"/>
          <w:lang w:val="fr-CA"/>
        </w:rPr>
      </w:pPr>
      <w:r w:rsidRPr="00DB1DD1">
        <w:rPr>
          <w:b/>
          <w:color w:val="231F20"/>
          <w:sz w:val="24"/>
          <w:lang w:val="fr-CA"/>
        </w:rPr>
        <w:t>Equitas s'engage à :</w:t>
      </w:r>
    </w:p>
    <w:p w14:paraId="43DBF717" w14:textId="77777777" w:rsidR="004170BE" w:rsidRPr="00DB1DD1" w:rsidRDefault="00626C0A">
      <w:pPr>
        <w:pStyle w:val="ListParagraph"/>
        <w:numPr>
          <w:ilvl w:val="0"/>
          <w:numId w:val="5"/>
        </w:numPr>
        <w:tabs>
          <w:tab w:val="left" w:pos="461"/>
        </w:tabs>
        <w:spacing w:line="259" w:lineRule="auto"/>
        <w:ind w:right="386"/>
        <w:jc w:val="both"/>
        <w:rPr>
          <w:lang w:val="fr-CA"/>
        </w:rPr>
      </w:pPr>
      <w:r w:rsidRPr="00DB1DD1">
        <w:rPr>
          <w:color w:val="231F20"/>
          <w:lang w:val="fr-CA"/>
        </w:rPr>
        <w:t>Réaffirmer</w:t>
      </w:r>
      <w:r w:rsidR="00490A2F" w:rsidRPr="00DB1DD1">
        <w:rPr>
          <w:color w:val="231F20"/>
          <w:lang w:val="fr-CA"/>
        </w:rPr>
        <w:t xml:space="preserve"> son engagement à instaurer au sein de son organisation un milieu de travail exempt de violence, d'exploitation, de harcèlement et de discrimination à caractère</w:t>
      </w:r>
      <w:r w:rsidR="00490A2F" w:rsidRPr="00DB1DD1">
        <w:rPr>
          <w:color w:val="231F20"/>
          <w:spacing w:val="-14"/>
          <w:lang w:val="fr-CA"/>
        </w:rPr>
        <w:t xml:space="preserve"> </w:t>
      </w:r>
      <w:r w:rsidR="00490A2F" w:rsidRPr="00DB1DD1">
        <w:rPr>
          <w:color w:val="231F20"/>
          <w:lang w:val="fr-CA"/>
        </w:rPr>
        <w:t>sexuel;</w:t>
      </w:r>
    </w:p>
    <w:p w14:paraId="68A31055" w14:textId="77777777" w:rsidR="004170BE" w:rsidRPr="00DB1DD1" w:rsidRDefault="00626C0A">
      <w:pPr>
        <w:pStyle w:val="ListParagraph"/>
        <w:numPr>
          <w:ilvl w:val="0"/>
          <w:numId w:val="5"/>
        </w:numPr>
        <w:tabs>
          <w:tab w:val="left" w:pos="461"/>
        </w:tabs>
        <w:spacing w:line="259" w:lineRule="auto"/>
        <w:ind w:right="273"/>
        <w:jc w:val="both"/>
        <w:rPr>
          <w:lang w:val="fr-CA"/>
        </w:rPr>
      </w:pPr>
      <w:r w:rsidRPr="00DB1DD1">
        <w:rPr>
          <w:color w:val="231F20"/>
          <w:lang w:val="fr-CA"/>
        </w:rPr>
        <w:t>Renforcer</w:t>
      </w:r>
      <w:r w:rsidR="00490A2F" w:rsidRPr="00DB1DD1">
        <w:rPr>
          <w:color w:val="231F20"/>
          <w:lang w:val="fr-CA"/>
        </w:rPr>
        <w:t xml:space="preserve"> ses politiques pour que les procédures et mécanismes appropriés soient en place en vue d'intervenir de façon transparente et responsable à la suite d'incidents de violence, d'exploitation, de harcèlement ou de discrimination à caractère sexuel qui pourraient concerner son personnel ou ses</w:t>
      </w:r>
      <w:r w:rsidR="00490A2F" w:rsidRPr="00DB1DD1">
        <w:rPr>
          <w:color w:val="231F20"/>
          <w:spacing w:val="-1"/>
          <w:lang w:val="fr-CA"/>
        </w:rPr>
        <w:t xml:space="preserve"> </w:t>
      </w:r>
      <w:r w:rsidR="00490A2F" w:rsidRPr="00DB1DD1">
        <w:rPr>
          <w:color w:val="231F20"/>
          <w:lang w:val="fr-CA"/>
        </w:rPr>
        <w:t>programmes;</w:t>
      </w:r>
    </w:p>
    <w:p w14:paraId="52B68B0F" w14:textId="77777777" w:rsidR="004170BE" w:rsidRPr="00DB1DD1" w:rsidRDefault="00626C0A">
      <w:pPr>
        <w:pStyle w:val="ListParagraph"/>
        <w:numPr>
          <w:ilvl w:val="0"/>
          <w:numId w:val="5"/>
        </w:numPr>
        <w:tabs>
          <w:tab w:val="left" w:pos="460"/>
          <w:tab w:val="left" w:pos="461"/>
        </w:tabs>
        <w:spacing w:line="259" w:lineRule="auto"/>
        <w:ind w:right="340"/>
        <w:rPr>
          <w:lang w:val="fr-CA"/>
        </w:rPr>
      </w:pPr>
      <w:r w:rsidRPr="00DB1DD1">
        <w:rPr>
          <w:color w:val="231F20"/>
          <w:lang w:val="fr-CA"/>
        </w:rPr>
        <w:t>Éduquer</w:t>
      </w:r>
      <w:r w:rsidR="00490A2F" w:rsidRPr="00DB1DD1">
        <w:rPr>
          <w:color w:val="231F20"/>
          <w:lang w:val="fr-CA"/>
        </w:rPr>
        <w:t xml:space="preserve"> et à offrir de la formation continue dans le but de responsabiliser son personnel, ses bénévoles, ses partenaires ainsi que ses participantes et participants pour qu'ils puissent, en toute sécurité, prévenir, intervenir ou signaler les incidents à caractère</w:t>
      </w:r>
      <w:r w:rsidR="00490A2F" w:rsidRPr="00DB1DD1">
        <w:rPr>
          <w:color w:val="231F20"/>
          <w:spacing w:val="-12"/>
          <w:lang w:val="fr-CA"/>
        </w:rPr>
        <w:t xml:space="preserve"> </w:t>
      </w:r>
      <w:r w:rsidR="00490A2F" w:rsidRPr="00DB1DD1">
        <w:rPr>
          <w:color w:val="231F20"/>
          <w:lang w:val="fr-CA"/>
        </w:rPr>
        <w:t>sexuel;</w:t>
      </w:r>
    </w:p>
    <w:p w14:paraId="400193CB" w14:textId="77777777" w:rsidR="004170BE" w:rsidRPr="00DB1DD1" w:rsidRDefault="00626C0A">
      <w:pPr>
        <w:pStyle w:val="ListParagraph"/>
        <w:numPr>
          <w:ilvl w:val="0"/>
          <w:numId w:val="5"/>
        </w:numPr>
        <w:tabs>
          <w:tab w:val="left" w:pos="460"/>
          <w:tab w:val="left" w:pos="461"/>
        </w:tabs>
        <w:spacing w:line="280" w:lineRule="exact"/>
        <w:ind w:hanging="361"/>
        <w:rPr>
          <w:lang w:val="fr-CA"/>
        </w:rPr>
      </w:pPr>
      <w:r w:rsidRPr="00DB1DD1">
        <w:rPr>
          <w:color w:val="231F20"/>
          <w:lang w:val="fr-CA"/>
        </w:rPr>
        <w:t>Créer</w:t>
      </w:r>
      <w:r w:rsidR="00490A2F" w:rsidRPr="00DB1DD1">
        <w:rPr>
          <w:color w:val="231F20"/>
          <w:lang w:val="fr-CA"/>
        </w:rPr>
        <w:t xml:space="preserve"> et à maintenir un environnement propice à la divulgation d'incidents à caractère</w:t>
      </w:r>
      <w:r w:rsidR="00490A2F" w:rsidRPr="00DB1DD1">
        <w:rPr>
          <w:color w:val="231F20"/>
          <w:spacing w:val="-23"/>
          <w:lang w:val="fr-CA"/>
        </w:rPr>
        <w:t xml:space="preserve"> </w:t>
      </w:r>
      <w:r w:rsidR="00490A2F" w:rsidRPr="00DB1DD1">
        <w:rPr>
          <w:color w:val="231F20"/>
          <w:lang w:val="fr-CA"/>
        </w:rPr>
        <w:t>sexuel;</w:t>
      </w:r>
    </w:p>
    <w:p w14:paraId="178FA851" w14:textId="77777777" w:rsidR="004170BE" w:rsidRPr="00DB1DD1" w:rsidRDefault="00626C0A">
      <w:pPr>
        <w:pStyle w:val="ListParagraph"/>
        <w:numPr>
          <w:ilvl w:val="0"/>
          <w:numId w:val="5"/>
        </w:numPr>
        <w:tabs>
          <w:tab w:val="left" w:pos="460"/>
          <w:tab w:val="left" w:pos="461"/>
        </w:tabs>
        <w:spacing w:before="19" w:line="259" w:lineRule="auto"/>
        <w:ind w:right="201"/>
        <w:rPr>
          <w:lang w:val="fr-CA"/>
        </w:rPr>
      </w:pPr>
      <w:r w:rsidRPr="00DB1DD1">
        <w:rPr>
          <w:color w:val="231F20"/>
          <w:lang w:val="fr-CA"/>
        </w:rPr>
        <w:t>Mettre</w:t>
      </w:r>
      <w:r w:rsidR="00490A2F" w:rsidRPr="00DB1DD1">
        <w:rPr>
          <w:color w:val="231F20"/>
          <w:lang w:val="fr-CA"/>
        </w:rPr>
        <w:t xml:space="preserve"> en place des mesures pour protéger son personnel, ses bénévoles ainsi que les participantes et participants à ses programmes contre la violence, l'exploitation, le harcèlement ou la discrimination à caractère sexuel, y compris de tierces</w:t>
      </w:r>
      <w:r w:rsidR="00490A2F" w:rsidRPr="00DB1DD1">
        <w:rPr>
          <w:color w:val="231F20"/>
          <w:spacing w:val="-6"/>
          <w:lang w:val="fr-CA"/>
        </w:rPr>
        <w:t xml:space="preserve"> </w:t>
      </w:r>
      <w:r w:rsidR="00490A2F" w:rsidRPr="00DB1DD1">
        <w:rPr>
          <w:color w:val="231F20"/>
          <w:lang w:val="fr-CA"/>
        </w:rPr>
        <w:t>personnes;</w:t>
      </w:r>
    </w:p>
    <w:p w14:paraId="7D38EF88" w14:textId="77777777" w:rsidR="004170BE" w:rsidRPr="00DB1DD1" w:rsidRDefault="00626C0A">
      <w:pPr>
        <w:pStyle w:val="ListParagraph"/>
        <w:numPr>
          <w:ilvl w:val="0"/>
          <w:numId w:val="5"/>
        </w:numPr>
        <w:tabs>
          <w:tab w:val="left" w:pos="460"/>
          <w:tab w:val="left" w:pos="461"/>
        </w:tabs>
        <w:spacing w:before="3" w:line="237" w:lineRule="auto"/>
        <w:ind w:right="630"/>
        <w:rPr>
          <w:lang w:val="fr-CA"/>
        </w:rPr>
      </w:pPr>
      <w:r w:rsidRPr="00DB1DD1">
        <w:rPr>
          <w:color w:val="231F20"/>
          <w:lang w:val="fr-CA"/>
        </w:rPr>
        <w:t>Offrir</w:t>
      </w:r>
      <w:r w:rsidR="00490A2F" w:rsidRPr="00DB1DD1">
        <w:rPr>
          <w:color w:val="231F20"/>
          <w:lang w:val="fr-CA"/>
        </w:rPr>
        <w:t xml:space="preserve"> de l'aide, du soutien et des références appropriés aux personnes touchées par la violence sexuelle;</w:t>
      </w:r>
    </w:p>
    <w:p w14:paraId="0C4A38E2" w14:textId="77777777" w:rsidR="004170BE" w:rsidRPr="00DB1DD1" w:rsidRDefault="00626C0A">
      <w:pPr>
        <w:pStyle w:val="ListParagraph"/>
        <w:numPr>
          <w:ilvl w:val="0"/>
          <w:numId w:val="5"/>
        </w:numPr>
        <w:tabs>
          <w:tab w:val="left" w:pos="460"/>
          <w:tab w:val="left" w:pos="461"/>
        </w:tabs>
        <w:spacing w:before="2" w:line="259" w:lineRule="auto"/>
        <w:ind w:right="156"/>
        <w:rPr>
          <w:lang w:val="fr-CA"/>
        </w:rPr>
      </w:pPr>
      <w:r w:rsidRPr="00DB1DD1">
        <w:rPr>
          <w:color w:val="231F20"/>
          <w:lang w:val="fr-CA"/>
        </w:rPr>
        <w:t>Protéger</w:t>
      </w:r>
      <w:r w:rsidR="00490A2F" w:rsidRPr="00DB1DD1">
        <w:rPr>
          <w:color w:val="231F20"/>
          <w:lang w:val="fr-CA"/>
        </w:rPr>
        <w:t xml:space="preserve"> quiconque divulgue ou rapporte un incident à caractère sexuel contre des sanctions ou des représailles;</w:t>
      </w:r>
    </w:p>
    <w:p w14:paraId="1674EEFA" w14:textId="77777777" w:rsidR="004170BE" w:rsidRPr="00DB1DD1" w:rsidRDefault="00626C0A">
      <w:pPr>
        <w:pStyle w:val="ListParagraph"/>
        <w:numPr>
          <w:ilvl w:val="0"/>
          <w:numId w:val="5"/>
        </w:numPr>
        <w:tabs>
          <w:tab w:val="left" w:pos="460"/>
          <w:tab w:val="left" w:pos="461"/>
        </w:tabs>
        <w:spacing w:before="1" w:line="259" w:lineRule="auto"/>
        <w:ind w:right="146"/>
        <w:rPr>
          <w:lang w:val="fr-CA"/>
        </w:rPr>
      </w:pPr>
      <w:r w:rsidRPr="00DB1DD1">
        <w:rPr>
          <w:color w:val="231F20"/>
          <w:lang w:val="fr-CA"/>
        </w:rPr>
        <w:t>Ce</w:t>
      </w:r>
      <w:r w:rsidR="00490A2F" w:rsidRPr="00DB1DD1">
        <w:rPr>
          <w:color w:val="231F20"/>
          <w:lang w:val="fr-CA"/>
        </w:rPr>
        <w:t xml:space="preserve"> qu'un mécanisme de signalement confidentiel soit mis en place et que de l'information concernant cette politique, le mécanisme de signalement ainsi que les autres options pour divulguer des incidents à caractère sexuel soit disponible et accessible au personnel, aux bénévoles et aux participantes et participants à ses</w:t>
      </w:r>
      <w:r w:rsidR="00490A2F" w:rsidRPr="00DB1DD1">
        <w:rPr>
          <w:color w:val="231F20"/>
          <w:spacing w:val="-5"/>
          <w:lang w:val="fr-CA"/>
        </w:rPr>
        <w:t xml:space="preserve"> </w:t>
      </w:r>
      <w:r w:rsidR="00490A2F" w:rsidRPr="00DB1DD1">
        <w:rPr>
          <w:color w:val="231F20"/>
          <w:lang w:val="fr-CA"/>
        </w:rPr>
        <w:t>programmes;</w:t>
      </w:r>
    </w:p>
    <w:p w14:paraId="1F009B21" w14:textId="77777777" w:rsidR="004170BE" w:rsidRPr="00DB1DD1" w:rsidRDefault="00626C0A">
      <w:pPr>
        <w:pStyle w:val="ListParagraph"/>
        <w:numPr>
          <w:ilvl w:val="0"/>
          <w:numId w:val="5"/>
        </w:numPr>
        <w:tabs>
          <w:tab w:val="left" w:pos="460"/>
          <w:tab w:val="left" w:pos="461"/>
        </w:tabs>
        <w:spacing w:line="278" w:lineRule="exact"/>
        <w:ind w:hanging="361"/>
        <w:rPr>
          <w:lang w:val="fr-CA"/>
        </w:rPr>
      </w:pPr>
      <w:r w:rsidRPr="00DB1DD1">
        <w:rPr>
          <w:color w:val="231F20"/>
          <w:lang w:val="fr-CA"/>
        </w:rPr>
        <w:t>Examiner</w:t>
      </w:r>
      <w:r w:rsidR="00490A2F" w:rsidRPr="00DB1DD1">
        <w:rPr>
          <w:color w:val="231F20"/>
          <w:lang w:val="fr-CA"/>
        </w:rPr>
        <w:t xml:space="preserve"> de façon confidentielle tout incident à caractère sexuel</w:t>
      </w:r>
      <w:r w:rsidR="00490A2F" w:rsidRPr="00DB1DD1">
        <w:rPr>
          <w:color w:val="231F20"/>
          <w:spacing w:val="-14"/>
          <w:lang w:val="fr-CA"/>
        </w:rPr>
        <w:t xml:space="preserve"> </w:t>
      </w:r>
      <w:r w:rsidR="00490A2F" w:rsidRPr="00DB1DD1">
        <w:rPr>
          <w:color w:val="231F20"/>
          <w:lang w:val="fr-CA"/>
        </w:rPr>
        <w:t>divulgué;</w:t>
      </w:r>
    </w:p>
    <w:p w14:paraId="754BFE34" w14:textId="77777777" w:rsidR="004170BE" w:rsidRPr="00DB1DD1" w:rsidRDefault="00626C0A">
      <w:pPr>
        <w:pStyle w:val="ListParagraph"/>
        <w:numPr>
          <w:ilvl w:val="0"/>
          <w:numId w:val="5"/>
        </w:numPr>
        <w:tabs>
          <w:tab w:val="left" w:pos="460"/>
          <w:tab w:val="left" w:pos="461"/>
        </w:tabs>
        <w:spacing w:before="22" w:line="259" w:lineRule="auto"/>
        <w:ind w:right="240"/>
        <w:rPr>
          <w:lang w:val="fr-CA"/>
        </w:rPr>
      </w:pPr>
      <w:r w:rsidRPr="00DB1DD1">
        <w:rPr>
          <w:color w:val="231F20"/>
          <w:lang w:val="fr-CA"/>
        </w:rPr>
        <w:t>Lancer</w:t>
      </w:r>
      <w:r w:rsidR="00490A2F" w:rsidRPr="00DB1DD1">
        <w:rPr>
          <w:color w:val="231F20"/>
          <w:lang w:val="fr-CA"/>
        </w:rPr>
        <w:t xml:space="preserve"> une enquête après avoir reçu une plainte formelle concernant un incident à caractère sexuel et à prendre des mesures selon les circonstances dans le cadre d'une conversation avec la ou les personnes concernées par la</w:t>
      </w:r>
      <w:r w:rsidR="00490A2F" w:rsidRPr="00DB1DD1">
        <w:rPr>
          <w:color w:val="231F20"/>
          <w:spacing w:val="-3"/>
          <w:lang w:val="fr-CA"/>
        </w:rPr>
        <w:t xml:space="preserve"> </w:t>
      </w:r>
      <w:r w:rsidR="00490A2F" w:rsidRPr="00DB1DD1">
        <w:rPr>
          <w:color w:val="231F20"/>
          <w:lang w:val="fr-CA"/>
        </w:rPr>
        <w:t>plainte;</w:t>
      </w:r>
    </w:p>
    <w:p w14:paraId="7F63FA16" w14:textId="77777777" w:rsidR="004170BE" w:rsidRPr="00DB1DD1" w:rsidRDefault="00626C0A">
      <w:pPr>
        <w:pStyle w:val="ListParagraph"/>
        <w:numPr>
          <w:ilvl w:val="0"/>
          <w:numId w:val="5"/>
        </w:numPr>
        <w:tabs>
          <w:tab w:val="left" w:pos="460"/>
          <w:tab w:val="left" w:pos="461"/>
        </w:tabs>
        <w:spacing w:line="259" w:lineRule="auto"/>
        <w:ind w:right="559"/>
        <w:rPr>
          <w:lang w:val="fr-CA"/>
        </w:rPr>
      </w:pPr>
      <w:r w:rsidRPr="00DB1DD1">
        <w:rPr>
          <w:color w:val="231F20"/>
          <w:lang w:val="fr-CA"/>
        </w:rPr>
        <w:t>Respecter</w:t>
      </w:r>
      <w:r w:rsidR="00490A2F" w:rsidRPr="00DB1DD1">
        <w:rPr>
          <w:color w:val="231F20"/>
          <w:lang w:val="fr-CA"/>
        </w:rPr>
        <w:t xml:space="preserve"> les principes de justice naturelle et à s'assurer que les procédures et processus mis en place dans le cadre de la politique soient justes pour toutes les</w:t>
      </w:r>
      <w:r w:rsidR="00490A2F" w:rsidRPr="00DB1DD1">
        <w:rPr>
          <w:color w:val="231F20"/>
          <w:spacing w:val="-17"/>
          <w:lang w:val="fr-CA"/>
        </w:rPr>
        <w:t xml:space="preserve"> </w:t>
      </w:r>
      <w:r w:rsidR="00490A2F" w:rsidRPr="00DB1DD1">
        <w:rPr>
          <w:color w:val="231F20"/>
          <w:lang w:val="fr-CA"/>
        </w:rPr>
        <w:t>parties.</w:t>
      </w:r>
    </w:p>
    <w:p w14:paraId="397E1F18" w14:textId="77777777" w:rsidR="004170BE" w:rsidRPr="00DB1DD1" w:rsidRDefault="00490A2F">
      <w:pPr>
        <w:pStyle w:val="BodyText"/>
        <w:spacing w:before="158"/>
        <w:ind w:left="100" w:right="557"/>
        <w:rPr>
          <w:lang w:val="fr-CA"/>
        </w:rPr>
      </w:pPr>
      <w:r w:rsidRPr="00DB1DD1">
        <w:rPr>
          <w:color w:val="231F20"/>
          <w:lang w:val="fr-CA"/>
        </w:rPr>
        <w:t>En adoptant cette politique, Equitas reconnaît également l'importance de continuer à apprendre, à développer ses connaissances et à renforcer son engagement quant aux bonnes pratiques dans ce domaine. Il est également entendu qu'il faudra investir dans l'éducation et la formation, et créer les mécanismes appropriés pour intervenir au fur et à mesure que des incidents à caractère sexuel se produisent.</w:t>
      </w:r>
    </w:p>
    <w:p w14:paraId="367BB45C" w14:textId="77777777" w:rsidR="004170BE" w:rsidRPr="00DB1DD1" w:rsidRDefault="004170BE">
      <w:pPr>
        <w:rPr>
          <w:lang w:val="fr-CA"/>
        </w:rPr>
        <w:sectPr w:rsidR="004170BE" w:rsidRPr="00DB1DD1">
          <w:pgSz w:w="12240" w:h="15840"/>
          <w:pgMar w:top="1500" w:right="1320" w:bottom="380" w:left="1340" w:header="0" w:footer="194" w:gutter="0"/>
          <w:cols w:space="720"/>
        </w:sectPr>
      </w:pPr>
    </w:p>
    <w:p w14:paraId="42C302B1" w14:textId="77777777" w:rsidR="004170BE" w:rsidRPr="00DB1DD1" w:rsidRDefault="00490A2F">
      <w:pPr>
        <w:pStyle w:val="Heading1"/>
        <w:spacing w:before="55"/>
        <w:rPr>
          <w:sz w:val="16"/>
          <w:lang w:val="fr-CA"/>
        </w:rPr>
      </w:pPr>
      <w:r w:rsidRPr="00DB1DD1">
        <w:rPr>
          <w:color w:val="231F20"/>
          <w:lang w:val="fr-CA"/>
        </w:rPr>
        <w:t>DÉFINITIONS</w:t>
      </w:r>
      <w:r w:rsidRPr="00DB1DD1">
        <w:rPr>
          <w:color w:val="231F20"/>
          <w:position w:val="8"/>
          <w:sz w:val="16"/>
          <w:lang w:val="fr-CA"/>
        </w:rPr>
        <w:t>1</w:t>
      </w:r>
    </w:p>
    <w:p w14:paraId="4E4B0EE6" w14:textId="77777777" w:rsidR="004170BE" w:rsidRPr="00DB1DD1" w:rsidRDefault="004170BE">
      <w:pPr>
        <w:pStyle w:val="BodyText"/>
        <w:spacing w:before="5"/>
        <w:rPr>
          <w:b/>
          <w:lang w:val="fr-CA"/>
        </w:rPr>
      </w:pPr>
    </w:p>
    <w:p w14:paraId="30877C26" w14:textId="77777777" w:rsidR="004170BE" w:rsidRPr="00DB1DD1" w:rsidRDefault="00490A2F">
      <w:pPr>
        <w:pStyle w:val="BodyText"/>
        <w:ind w:left="100" w:right="120"/>
        <w:rPr>
          <w:lang w:val="fr-CA"/>
        </w:rPr>
      </w:pPr>
      <w:r w:rsidRPr="00DB1DD1">
        <w:rPr>
          <w:b/>
          <w:color w:val="231F20"/>
          <w:lang w:val="fr-CA"/>
        </w:rPr>
        <w:t xml:space="preserve">Violence sexuelle. </w:t>
      </w:r>
      <w:r w:rsidRPr="00DB1DD1">
        <w:rPr>
          <w:color w:val="231F20"/>
          <w:lang w:val="fr-CA"/>
        </w:rPr>
        <w:t>Il s'agit de toute forme de violence physique ou psychologique, perpétrée par le biais de pratiques sexuelles ou en ciblant la sexualité</w:t>
      </w:r>
      <w:r w:rsidRPr="00DB1DD1">
        <w:rPr>
          <w:rFonts w:ascii="Times New Roman" w:hAnsi="Times New Roman"/>
          <w:color w:val="231F20"/>
          <w:sz w:val="24"/>
          <w:lang w:val="fr-CA"/>
        </w:rPr>
        <w:t xml:space="preserve">. </w:t>
      </w:r>
      <w:r w:rsidRPr="00DB1DD1">
        <w:rPr>
          <w:color w:val="231F20"/>
          <w:lang w:val="fr-CA"/>
        </w:rPr>
        <w:t>Cette violence prend différents visages notamment l'abus sexuel, l'agression sexuelle, le viol, l'inceste, les sévices à caractère sexuel commis sur les enfants et le viol durant un conflit armé. Cette expression englobe également le harcèlement sexuel, le harcèlement criminel, l'attentat à la pudeur ou l'exposition sexualisée, les images sexuelles dégradantes, le voyeurisme, le cyberharcèlement, la traite des personnes et l'exploitation sexuelle.</w:t>
      </w:r>
    </w:p>
    <w:p w14:paraId="58B29B8A" w14:textId="77777777" w:rsidR="004170BE" w:rsidRPr="00DB1DD1" w:rsidRDefault="004170BE">
      <w:pPr>
        <w:pStyle w:val="BodyText"/>
        <w:spacing w:before="12"/>
        <w:rPr>
          <w:sz w:val="21"/>
          <w:lang w:val="fr-CA"/>
        </w:rPr>
      </w:pPr>
    </w:p>
    <w:p w14:paraId="5705DFE3" w14:textId="77777777" w:rsidR="004170BE" w:rsidRPr="00DB1DD1" w:rsidRDefault="00490A2F">
      <w:pPr>
        <w:pStyle w:val="BodyText"/>
        <w:ind w:left="100" w:right="110"/>
        <w:jc w:val="both"/>
        <w:rPr>
          <w:lang w:val="fr-CA"/>
        </w:rPr>
      </w:pPr>
      <w:r w:rsidRPr="00DB1DD1">
        <w:rPr>
          <w:b/>
          <w:color w:val="231F20"/>
          <w:lang w:val="fr-CA"/>
        </w:rPr>
        <w:t xml:space="preserve">Harcèlement sexuel. </w:t>
      </w:r>
      <w:r w:rsidRPr="00DB1DD1">
        <w:rPr>
          <w:color w:val="231F20"/>
          <w:lang w:val="fr-CA"/>
        </w:rPr>
        <w:t>Il s'agit de comportements, commentaires, gestes ou contacts de nature sexuelle ou portant sur le genre d'une personne, ou de nature à offenser ou à humilier une employée potentielle ou un employé potentiel, une ou un stagiaire, une ou un bénévole, une cliente ou un client. Le harcèlement sexuel peut aussi être un comportement, un commentaire ou un geste susceptible d'être perçus – pour des motifs valables – par une employée potentielle ou un employé potentiel comme étant une condition de nature sexuelle pour obtenir un emploi ou pour une possibilité d'avancement, de formation ou de promotion sur le plan professionnel. La liste ci-après présente des exemples de comportements pouvant être interprétés comme du harcèlement sexuel ou des commentaires et des gestes inappropriés liés au genre :</w:t>
      </w:r>
    </w:p>
    <w:p w14:paraId="176AF0BE" w14:textId="77777777" w:rsidR="004170BE" w:rsidRPr="00DB1DD1" w:rsidRDefault="00490A2F">
      <w:pPr>
        <w:pStyle w:val="ListParagraph"/>
        <w:numPr>
          <w:ilvl w:val="1"/>
          <w:numId w:val="5"/>
        </w:numPr>
        <w:tabs>
          <w:tab w:val="left" w:pos="1540"/>
          <w:tab w:val="left" w:pos="1541"/>
        </w:tabs>
        <w:spacing w:before="5" w:line="237" w:lineRule="auto"/>
        <w:ind w:right="120"/>
        <w:rPr>
          <w:lang w:val="fr-CA"/>
        </w:rPr>
      </w:pPr>
      <w:r w:rsidRPr="00DB1DD1">
        <w:rPr>
          <w:color w:val="231F20"/>
          <w:lang w:val="fr-CA"/>
        </w:rPr>
        <w:t>commentaires offensants liés au genre sur les caractéristiques ou le maniérisme d’une personne;</w:t>
      </w:r>
    </w:p>
    <w:p w14:paraId="7CA2645D" w14:textId="77777777" w:rsidR="004170BE" w:rsidRDefault="00490A2F">
      <w:pPr>
        <w:pStyle w:val="ListParagraph"/>
        <w:numPr>
          <w:ilvl w:val="1"/>
          <w:numId w:val="5"/>
        </w:numPr>
        <w:tabs>
          <w:tab w:val="left" w:pos="1540"/>
          <w:tab w:val="left" w:pos="1541"/>
        </w:tabs>
        <w:spacing w:before="1"/>
        <w:ind w:hanging="721"/>
      </w:pPr>
      <w:r>
        <w:rPr>
          <w:color w:val="231F20"/>
        </w:rPr>
        <w:t>contact physique</w:t>
      </w:r>
      <w:r>
        <w:rPr>
          <w:color w:val="231F20"/>
          <w:spacing w:val="-3"/>
        </w:rPr>
        <w:t xml:space="preserve"> </w:t>
      </w:r>
      <w:r>
        <w:rPr>
          <w:color w:val="231F20"/>
        </w:rPr>
        <w:t>malvenu;</w:t>
      </w:r>
    </w:p>
    <w:p w14:paraId="7CF13E97" w14:textId="77777777" w:rsidR="004170BE" w:rsidRDefault="00490A2F">
      <w:pPr>
        <w:pStyle w:val="ListParagraph"/>
        <w:numPr>
          <w:ilvl w:val="1"/>
          <w:numId w:val="5"/>
        </w:numPr>
        <w:tabs>
          <w:tab w:val="left" w:pos="1540"/>
          <w:tab w:val="left" w:pos="1541"/>
        </w:tabs>
        <w:ind w:hanging="721"/>
      </w:pPr>
      <w:r>
        <w:rPr>
          <w:color w:val="231F20"/>
        </w:rPr>
        <w:t>propositions d’intimité</w:t>
      </w:r>
      <w:r>
        <w:rPr>
          <w:color w:val="231F20"/>
          <w:spacing w:val="-2"/>
        </w:rPr>
        <w:t xml:space="preserve"> </w:t>
      </w:r>
      <w:r>
        <w:rPr>
          <w:color w:val="231F20"/>
        </w:rPr>
        <w:t>physique;</w:t>
      </w:r>
    </w:p>
    <w:p w14:paraId="4DFB1BF8" w14:textId="77777777" w:rsidR="004170BE" w:rsidRPr="00DB1DD1" w:rsidRDefault="00490A2F">
      <w:pPr>
        <w:pStyle w:val="ListParagraph"/>
        <w:numPr>
          <w:ilvl w:val="1"/>
          <w:numId w:val="5"/>
        </w:numPr>
        <w:tabs>
          <w:tab w:val="left" w:pos="1540"/>
          <w:tab w:val="left" w:pos="1541"/>
        </w:tabs>
        <w:spacing w:before="1"/>
        <w:ind w:hanging="721"/>
        <w:rPr>
          <w:lang w:val="fr-CA"/>
        </w:rPr>
      </w:pPr>
      <w:r w:rsidRPr="00DB1DD1">
        <w:rPr>
          <w:color w:val="231F20"/>
          <w:lang w:val="fr-CA"/>
        </w:rPr>
        <w:t>abus verbal, railleries ou menaces liés au</w:t>
      </w:r>
      <w:r w:rsidRPr="00DB1DD1">
        <w:rPr>
          <w:color w:val="231F20"/>
          <w:spacing w:val="-6"/>
          <w:lang w:val="fr-CA"/>
        </w:rPr>
        <w:t xml:space="preserve"> </w:t>
      </w:r>
      <w:r w:rsidRPr="00DB1DD1">
        <w:rPr>
          <w:color w:val="231F20"/>
          <w:lang w:val="fr-CA"/>
        </w:rPr>
        <w:t>genre;</w:t>
      </w:r>
    </w:p>
    <w:p w14:paraId="356CCF56" w14:textId="77777777" w:rsidR="004170BE" w:rsidRDefault="00490A2F">
      <w:pPr>
        <w:pStyle w:val="ListParagraph"/>
        <w:numPr>
          <w:ilvl w:val="1"/>
          <w:numId w:val="5"/>
        </w:numPr>
        <w:tabs>
          <w:tab w:val="left" w:pos="1540"/>
          <w:tab w:val="left" w:pos="1541"/>
        </w:tabs>
        <w:ind w:hanging="721"/>
      </w:pPr>
      <w:r>
        <w:rPr>
          <w:color w:val="231F20"/>
        </w:rPr>
        <w:t>regards lascifs ou</w:t>
      </w:r>
      <w:r>
        <w:rPr>
          <w:color w:val="231F20"/>
          <w:spacing w:val="-4"/>
        </w:rPr>
        <w:t xml:space="preserve"> </w:t>
      </w:r>
      <w:r>
        <w:rPr>
          <w:color w:val="231F20"/>
        </w:rPr>
        <w:t>insistants;</w:t>
      </w:r>
    </w:p>
    <w:p w14:paraId="2A5AF2B5" w14:textId="77777777" w:rsidR="004170BE" w:rsidRDefault="00490A2F">
      <w:pPr>
        <w:pStyle w:val="ListParagraph"/>
        <w:numPr>
          <w:ilvl w:val="1"/>
          <w:numId w:val="5"/>
        </w:numPr>
        <w:tabs>
          <w:tab w:val="left" w:pos="1540"/>
          <w:tab w:val="left" w:pos="1541"/>
        </w:tabs>
        <w:ind w:hanging="721"/>
      </w:pPr>
      <w:r>
        <w:rPr>
          <w:color w:val="231F20"/>
        </w:rPr>
        <w:t>vanter ses prouesses</w:t>
      </w:r>
      <w:r>
        <w:rPr>
          <w:color w:val="231F20"/>
          <w:spacing w:val="-4"/>
        </w:rPr>
        <w:t xml:space="preserve"> </w:t>
      </w:r>
      <w:r>
        <w:rPr>
          <w:color w:val="231F20"/>
        </w:rPr>
        <w:t>sexuelles;</w:t>
      </w:r>
    </w:p>
    <w:p w14:paraId="7E1DC2C5" w14:textId="77777777" w:rsidR="004170BE" w:rsidRPr="00DB1DD1" w:rsidRDefault="00490A2F">
      <w:pPr>
        <w:pStyle w:val="ListParagraph"/>
        <w:numPr>
          <w:ilvl w:val="1"/>
          <w:numId w:val="5"/>
        </w:numPr>
        <w:tabs>
          <w:tab w:val="left" w:pos="1540"/>
          <w:tab w:val="left" w:pos="1541"/>
        </w:tabs>
        <w:ind w:hanging="721"/>
        <w:rPr>
          <w:lang w:val="fr-CA"/>
        </w:rPr>
      </w:pPr>
      <w:r w:rsidRPr="00DB1DD1">
        <w:rPr>
          <w:color w:val="231F20"/>
          <w:lang w:val="fr-CA"/>
        </w:rPr>
        <w:t>insister pour obtenir des rendez-vous ou des faveurs</w:t>
      </w:r>
      <w:r w:rsidRPr="00DB1DD1">
        <w:rPr>
          <w:color w:val="231F20"/>
          <w:spacing w:val="-14"/>
          <w:lang w:val="fr-CA"/>
        </w:rPr>
        <w:t xml:space="preserve"> </w:t>
      </w:r>
      <w:r w:rsidRPr="00DB1DD1">
        <w:rPr>
          <w:color w:val="231F20"/>
          <w:lang w:val="fr-CA"/>
        </w:rPr>
        <w:t>sexuelles;</w:t>
      </w:r>
    </w:p>
    <w:p w14:paraId="56C60889" w14:textId="77777777" w:rsidR="004170BE" w:rsidRPr="00DB1DD1" w:rsidRDefault="00490A2F">
      <w:pPr>
        <w:pStyle w:val="ListParagraph"/>
        <w:numPr>
          <w:ilvl w:val="1"/>
          <w:numId w:val="5"/>
        </w:numPr>
        <w:tabs>
          <w:tab w:val="left" w:pos="1540"/>
          <w:tab w:val="left" w:pos="1541"/>
        </w:tabs>
        <w:spacing w:before="1"/>
        <w:ind w:hanging="721"/>
        <w:rPr>
          <w:lang w:val="fr-CA"/>
        </w:rPr>
      </w:pPr>
      <w:r w:rsidRPr="00DB1DD1">
        <w:rPr>
          <w:color w:val="231F20"/>
          <w:lang w:val="fr-CA"/>
        </w:rPr>
        <w:t>faire des blagues choquantes ou des commentaires de nature</w:t>
      </w:r>
      <w:r w:rsidRPr="00DB1DD1">
        <w:rPr>
          <w:color w:val="231F20"/>
          <w:spacing w:val="-13"/>
          <w:lang w:val="fr-CA"/>
        </w:rPr>
        <w:t xml:space="preserve"> </w:t>
      </w:r>
      <w:r w:rsidRPr="00DB1DD1">
        <w:rPr>
          <w:color w:val="231F20"/>
          <w:lang w:val="fr-CA"/>
        </w:rPr>
        <w:t>sexuelle;</w:t>
      </w:r>
    </w:p>
    <w:p w14:paraId="06424B1C" w14:textId="77777777" w:rsidR="004170BE" w:rsidRPr="00DB1DD1" w:rsidRDefault="00490A2F">
      <w:pPr>
        <w:pStyle w:val="ListParagraph"/>
        <w:numPr>
          <w:ilvl w:val="1"/>
          <w:numId w:val="5"/>
        </w:numPr>
        <w:tabs>
          <w:tab w:val="left" w:pos="1540"/>
          <w:tab w:val="left" w:pos="1541"/>
        </w:tabs>
        <w:spacing w:line="267" w:lineRule="exact"/>
        <w:ind w:hanging="721"/>
        <w:rPr>
          <w:lang w:val="fr-CA"/>
        </w:rPr>
      </w:pPr>
      <w:r w:rsidRPr="00DB1DD1">
        <w:rPr>
          <w:color w:val="231F20"/>
          <w:lang w:val="fr-CA"/>
        </w:rPr>
        <w:t>afficher des images, des graffitis ou autre matériel sexuellement</w:t>
      </w:r>
      <w:r w:rsidRPr="00DB1DD1">
        <w:rPr>
          <w:color w:val="231F20"/>
          <w:spacing w:val="-13"/>
          <w:lang w:val="fr-CA"/>
        </w:rPr>
        <w:t xml:space="preserve"> </w:t>
      </w:r>
      <w:r w:rsidRPr="00DB1DD1">
        <w:rPr>
          <w:color w:val="231F20"/>
          <w:lang w:val="fr-CA"/>
        </w:rPr>
        <w:t>offensants;</w:t>
      </w:r>
    </w:p>
    <w:p w14:paraId="384834C2" w14:textId="77777777" w:rsidR="004170BE" w:rsidRPr="00DB1DD1" w:rsidRDefault="00490A2F">
      <w:pPr>
        <w:pStyle w:val="ListParagraph"/>
        <w:numPr>
          <w:ilvl w:val="1"/>
          <w:numId w:val="5"/>
        </w:numPr>
        <w:tabs>
          <w:tab w:val="left" w:pos="1540"/>
          <w:tab w:val="left" w:pos="1541"/>
        </w:tabs>
        <w:spacing w:line="267" w:lineRule="exact"/>
        <w:ind w:hanging="721"/>
        <w:rPr>
          <w:lang w:val="fr-CA"/>
        </w:rPr>
      </w:pPr>
      <w:r w:rsidRPr="00DB1DD1">
        <w:rPr>
          <w:color w:val="231F20"/>
          <w:lang w:val="fr-CA"/>
        </w:rPr>
        <w:t>poser des questions ou discuter sur les activités sexuelles d’une</w:t>
      </w:r>
      <w:r w:rsidRPr="00DB1DD1">
        <w:rPr>
          <w:color w:val="231F20"/>
          <w:spacing w:val="-14"/>
          <w:lang w:val="fr-CA"/>
        </w:rPr>
        <w:t xml:space="preserve"> </w:t>
      </w:r>
      <w:r w:rsidRPr="00DB1DD1">
        <w:rPr>
          <w:color w:val="231F20"/>
          <w:lang w:val="fr-CA"/>
        </w:rPr>
        <w:t>personne;</w:t>
      </w:r>
    </w:p>
    <w:p w14:paraId="451CCA2C" w14:textId="77777777" w:rsidR="004170BE" w:rsidRPr="00DB1DD1" w:rsidRDefault="00490A2F">
      <w:pPr>
        <w:pStyle w:val="ListParagraph"/>
        <w:numPr>
          <w:ilvl w:val="1"/>
          <w:numId w:val="5"/>
        </w:numPr>
        <w:tabs>
          <w:tab w:val="left" w:pos="1540"/>
          <w:tab w:val="left" w:pos="1541"/>
        </w:tabs>
        <w:ind w:hanging="721"/>
        <w:rPr>
          <w:lang w:val="fr-CA"/>
        </w:rPr>
      </w:pPr>
      <w:r w:rsidRPr="00DB1DD1">
        <w:rPr>
          <w:color w:val="231F20"/>
          <w:lang w:val="fr-CA"/>
        </w:rPr>
        <w:t>langage ou humour vulgaire et obscène lié au</w:t>
      </w:r>
      <w:r w:rsidRPr="00DB1DD1">
        <w:rPr>
          <w:color w:val="231F20"/>
          <w:spacing w:val="-7"/>
          <w:lang w:val="fr-CA"/>
        </w:rPr>
        <w:t xml:space="preserve"> </w:t>
      </w:r>
      <w:r w:rsidRPr="00DB1DD1">
        <w:rPr>
          <w:color w:val="231F20"/>
          <w:lang w:val="fr-CA"/>
        </w:rPr>
        <w:t>genre.</w:t>
      </w:r>
    </w:p>
    <w:p w14:paraId="7C84CFB3" w14:textId="77777777" w:rsidR="004170BE" w:rsidRPr="00DB1DD1" w:rsidRDefault="004170BE">
      <w:pPr>
        <w:pStyle w:val="BodyText"/>
        <w:spacing w:before="1"/>
        <w:rPr>
          <w:lang w:val="fr-CA"/>
        </w:rPr>
      </w:pPr>
    </w:p>
    <w:p w14:paraId="0E20FE71" w14:textId="77777777" w:rsidR="004170BE" w:rsidRPr="00DB1DD1" w:rsidRDefault="00490A2F">
      <w:pPr>
        <w:pStyle w:val="BodyText"/>
        <w:ind w:left="100" w:right="153"/>
        <w:rPr>
          <w:lang w:val="fr-CA"/>
        </w:rPr>
      </w:pPr>
      <w:r w:rsidRPr="00DB1DD1">
        <w:rPr>
          <w:b/>
          <w:color w:val="231F20"/>
          <w:lang w:val="fr-CA"/>
        </w:rPr>
        <w:t xml:space="preserve">Agression sexuelle. </w:t>
      </w:r>
      <w:r w:rsidRPr="00DB1DD1">
        <w:rPr>
          <w:color w:val="231F20"/>
          <w:lang w:val="fr-CA"/>
        </w:rPr>
        <w:t>Il s'agit d'un acte à caractère sexuel non sollicité commis par une personne à l'endroit d'une autre et qui contrevient à l'intégrité sexuelle de la victime. Ce type d’agression se caractérise par un vaste éventail de comportements, notamment l'utilisation de la force, de menaces ou d'un certain contrôle sur une personne de sorte que celle-ci se sente malaisée, angoissée, effrayée, menacée et qu'elle soit dans l'incapacité de donner son libre consentement. L’agression sexuelle constitue une infraction au Code criminel du Canada. Elle peut se produire entre des étrangers, des connaissances, ou elle peut être perpétrée par une personne qui connaît la victime, la survivante ou le survivant. Elle peut survenir dans le cadre d’une relation amoureuse, entre époux ou toute autre relation.</w:t>
      </w:r>
    </w:p>
    <w:p w14:paraId="22CDE4A2" w14:textId="77777777" w:rsidR="004170BE" w:rsidRPr="00DB1DD1" w:rsidRDefault="004170BE">
      <w:pPr>
        <w:pStyle w:val="BodyText"/>
        <w:rPr>
          <w:sz w:val="20"/>
          <w:lang w:val="fr-CA"/>
        </w:rPr>
      </w:pPr>
    </w:p>
    <w:p w14:paraId="4FC8DB70" w14:textId="77777777" w:rsidR="004170BE" w:rsidRPr="00DB1DD1" w:rsidRDefault="004170BE">
      <w:pPr>
        <w:pStyle w:val="BodyText"/>
        <w:rPr>
          <w:sz w:val="20"/>
          <w:lang w:val="fr-CA"/>
        </w:rPr>
      </w:pPr>
    </w:p>
    <w:p w14:paraId="6797478E" w14:textId="3E23460B" w:rsidR="004170BE" w:rsidRPr="00DB1DD1" w:rsidRDefault="003F4684">
      <w:pPr>
        <w:pStyle w:val="BodyText"/>
        <w:spacing w:before="6"/>
        <w:rPr>
          <w:sz w:val="23"/>
          <w:lang w:val="fr-CA"/>
        </w:rPr>
      </w:pPr>
      <w:r>
        <w:rPr>
          <w:noProof/>
          <w:lang w:val="en-CA" w:eastAsia="ja-JP"/>
        </w:rPr>
        <mc:AlternateContent>
          <mc:Choice Requires="wps">
            <w:drawing>
              <wp:anchor distT="0" distB="0" distL="0" distR="0" simplePos="0" relativeHeight="251657728" behindDoc="1" locked="0" layoutInCell="1" allowOverlap="1" wp14:anchorId="4BCDAAB3" wp14:editId="0606637C">
                <wp:simplePos x="0" y="0"/>
                <wp:positionH relativeFrom="page">
                  <wp:posOffset>914400</wp:posOffset>
                </wp:positionH>
                <wp:positionV relativeFrom="paragraph">
                  <wp:posOffset>211455</wp:posOffset>
                </wp:positionV>
                <wp:extent cx="1188720" cy="635"/>
                <wp:effectExtent l="0" t="0" r="0" b="0"/>
                <wp:wrapTopAndBottom/>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0" cy="635"/>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761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CC0D2" id="Freeform 2" o:spid="_x0000_s1026" style="position:absolute;margin-left:1in;margin-top:16.65pt;width:93.6pt;height:.0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" path="m,l2881,e" filled="f" strokecolor="#231f20" strokeweight=".21164mm">
                <v:path arrowok="t" o:connecttype="custom" o:connectlocs="0,0;1188720,0" o:connectangles="0,0"/>
                <w10:wrap type="topAndBottom" anchorx="page"/>
              </v:shape>
            </w:pict>
          </mc:Fallback>
        </mc:AlternateContent>
      </w:r>
    </w:p>
    <w:p w14:paraId="31A0F3B2" w14:textId="77777777" w:rsidR="004170BE" w:rsidRPr="00DB1DD1" w:rsidRDefault="00490A2F">
      <w:pPr>
        <w:spacing w:before="70"/>
        <w:ind w:left="100"/>
        <w:rPr>
          <w:rFonts w:ascii="Times New Roman" w:hAnsi="Times New Roman"/>
          <w:sz w:val="20"/>
          <w:lang w:val="fr-CA"/>
        </w:rPr>
      </w:pPr>
      <w:r w:rsidRPr="00DB1DD1">
        <w:rPr>
          <w:rFonts w:ascii="Times New Roman" w:hAnsi="Times New Roman"/>
          <w:color w:val="231F20"/>
          <w:position w:val="7"/>
          <w:sz w:val="13"/>
          <w:lang w:val="fr-CA"/>
        </w:rPr>
        <w:t xml:space="preserve">1 </w:t>
      </w:r>
      <w:r w:rsidRPr="00DB1DD1">
        <w:rPr>
          <w:rFonts w:ascii="Times New Roman" w:hAnsi="Times New Roman"/>
          <w:color w:val="231F20"/>
          <w:sz w:val="20"/>
          <w:lang w:val="fr-CA"/>
        </w:rPr>
        <w:t>Ces définitions s'appuient sur plusieurs sources, notamment :</w:t>
      </w:r>
    </w:p>
    <w:p w14:paraId="06B1B6BB" w14:textId="77777777" w:rsidR="004170BE" w:rsidRPr="00DB1DD1" w:rsidRDefault="00490A2F">
      <w:pPr>
        <w:pStyle w:val="ListParagraph"/>
        <w:numPr>
          <w:ilvl w:val="0"/>
          <w:numId w:val="4"/>
        </w:numPr>
        <w:tabs>
          <w:tab w:val="left" w:pos="820"/>
          <w:tab w:val="left" w:pos="821"/>
        </w:tabs>
        <w:spacing w:before="7"/>
        <w:ind w:right="503"/>
        <w:rPr>
          <w:i/>
          <w:sz w:val="20"/>
          <w:lang w:val="fr-CA"/>
        </w:rPr>
      </w:pPr>
      <w:r w:rsidRPr="00DB1DD1">
        <w:rPr>
          <w:i/>
          <w:color w:val="231F20"/>
          <w:sz w:val="20"/>
          <w:lang w:val="fr-CA"/>
        </w:rPr>
        <w:t>Intervenir</w:t>
      </w:r>
      <w:r w:rsidRPr="00DB1DD1">
        <w:rPr>
          <w:i/>
          <w:color w:val="231F20"/>
          <w:spacing w:val="-4"/>
          <w:sz w:val="20"/>
          <w:lang w:val="fr-CA"/>
        </w:rPr>
        <w:t xml:space="preserve"> </w:t>
      </w:r>
      <w:r w:rsidRPr="00DB1DD1">
        <w:rPr>
          <w:i/>
          <w:color w:val="231F20"/>
          <w:sz w:val="20"/>
          <w:lang w:val="fr-CA"/>
        </w:rPr>
        <w:t>contre</w:t>
      </w:r>
      <w:r w:rsidRPr="00DB1DD1">
        <w:rPr>
          <w:i/>
          <w:color w:val="231F20"/>
          <w:spacing w:val="-3"/>
          <w:sz w:val="20"/>
          <w:lang w:val="fr-CA"/>
        </w:rPr>
        <w:t xml:space="preserve"> </w:t>
      </w:r>
      <w:r w:rsidRPr="00DB1DD1">
        <w:rPr>
          <w:i/>
          <w:color w:val="231F20"/>
          <w:sz w:val="20"/>
          <w:lang w:val="fr-CA"/>
        </w:rPr>
        <w:t>la</w:t>
      </w:r>
      <w:r w:rsidRPr="00DB1DD1">
        <w:rPr>
          <w:i/>
          <w:color w:val="231F20"/>
          <w:spacing w:val="-3"/>
          <w:sz w:val="20"/>
          <w:lang w:val="fr-CA"/>
        </w:rPr>
        <w:t xml:space="preserve"> </w:t>
      </w:r>
      <w:r w:rsidRPr="00DB1DD1">
        <w:rPr>
          <w:i/>
          <w:color w:val="231F20"/>
          <w:sz w:val="20"/>
          <w:lang w:val="fr-CA"/>
        </w:rPr>
        <w:t>violence</w:t>
      </w:r>
      <w:r w:rsidRPr="00DB1DD1">
        <w:rPr>
          <w:i/>
          <w:color w:val="231F20"/>
          <w:spacing w:val="-2"/>
          <w:sz w:val="20"/>
          <w:lang w:val="fr-CA"/>
        </w:rPr>
        <w:t xml:space="preserve"> </w:t>
      </w:r>
      <w:r w:rsidRPr="00DB1DD1">
        <w:rPr>
          <w:i/>
          <w:color w:val="231F20"/>
          <w:sz w:val="20"/>
          <w:lang w:val="fr-CA"/>
        </w:rPr>
        <w:t>à</w:t>
      </w:r>
      <w:r w:rsidRPr="00DB1DD1">
        <w:rPr>
          <w:i/>
          <w:color w:val="231F20"/>
          <w:spacing w:val="-3"/>
          <w:sz w:val="20"/>
          <w:lang w:val="fr-CA"/>
        </w:rPr>
        <w:t xml:space="preserve"> </w:t>
      </w:r>
      <w:r w:rsidRPr="00DB1DD1">
        <w:rPr>
          <w:i/>
          <w:color w:val="231F20"/>
          <w:sz w:val="20"/>
          <w:lang w:val="fr-CA"/>
        </w:rPr>
        <w:t>caractère</w:t>
      </w:r>
      <w:r w:rsidRPr="00DB1DD1">
        <w:rPr>
          <w:i/>
          <w:color w:val="231F20"/>
          <w:spacing w:val="-2"/>
          <w:sz w:val="20"/>
          <w:lang w:val="fr-CA"/>
        </w:rPr>
        <w:t xml:space="preserve"> </w:t>
      </w:r>
      <w:r w:rsidRPr="00DB1DD1">
        <w:rPr>
          <w:i/>
          <w:color w:val="231F20"/>
          <w:sz w:val="20"/>
          <w:lang w:val="fr-CA"/>
        </w:rPr>
        <w:t>sexuel</w:t>
      </w:r>
      <w:r w:rsidRPr="00DB1DD1">
        <w:rPr>
          <w:i/>
          <w:color w:val="231F20"/>
          <w:spacing w:val="-2"/>
          <w:sz w:val="20"/>
          <w:lang w:val="fr-CA"/>
        </w:rPr>
        <w:t xml:space="preserve"> </w:t>
      </w:r>
      <w:r w:rsidRPr="00DB1DD1">
        <w:rPr>
          <w:i/>
          <w:color w:val="231F20"/>
          <w:sz w:val="20"/>
          <w:lang w:val="fr-CA"/>
        </w:rPr>
        <w:t>:</w:t>
      </w:r>
      <w:r w:rsidRPr="00DB1DD1">
        <w:rPr>
          <w:i/>
          <w:color w:val="231F20"/>
          <w:spacing w:val="-2"/>
          <w:sz w:val="20"/>
          <w:lang w:val="fr-CA"/>
        </w:rPr>
        <w:t xml:space="preserve"> </w:t>
      </w:r>
      <w:r w:rsidRPr="00DB1DD1">
        <w:rPr>
          <w:i/>
          <w:color w:val="231F20"/>
          <w:sz w:val="20"/>
          <w:lang w:val="fr-CA"/>
        </w:rPr>
        <w:t>Guide</w:t>
      </w:r>
      <w:r w:rsidRPr="00DB1DD1">
        <w:rPr>
          <w:i/>
          <w:color w:val="231F20"/>
          <w:spacing w:val="-3"/>
          <w:sz w:val="20"/>
          <w:lang w:val="fr-CA"/>
        </w:rPr>
        <w:t xml:space="preserve"> </w:t>
      </w:r>
      <w:r w:rsidRPr="00DB1DD1">
        <w:rPr>
          <w:i/>
          <w:color w:val="231F20"/>
          <w:sz w:val="20"/>
          <w:lang w:val="fr-CA"/>
        </w:rPr>
        <w:t>de</w:t>
      </w:r>
      <w:r w:rsidRPr="00DB1DD1">
        <w:rPr>
          <w:i/>
          <w:color w:val="231F20"/>
          <w:spacing w:val="-2"/>
          <w:sz w:val="20"/>
          <w:lang w:val="fr-CA"/>
        </w:rPr>
        <w:t xml:space="preserve"> </w:t>
      </w:r>
      <w:r w:rsidRPr="00DB1DD1">
        <w:rPr>
          <w:i/>
          <w:color w:val="231F20"/>
          <w:sz w:val="20"/>
          <w:lang w:val="fr-CA"/>
        </w:rPr>
        <w:t>ressources</w:t>
      </w:r>
      <w:r w:rsidRPr="00DB1DD1">
        <w:rPr>
          <w:i/>
          <w:color w:val="231F20"/>
          <w:spacing w:val="-2"/>
          <w:sz w:val="20"/>
          <w:lang w:val="fr-CA"/>
        </w:rPr>
        <w:t xml:space="preserve"> </w:t>
      </w:r>
      <w:r w:rsidRPr="00DB1DD1">
        <w:rPr>
          <w:i/>
          <w:color w:val="231F20"/>
          <w:sz w:val="20"/>
          <w:lang w:val="fr-CA"/>
        </w:rPr>
        <w:t>pour</w:t>
      </w:r>
      <w:r w:rsidRPr="00DB1DD1">
        <w:rPr>
          <w:i/>
          <w:color w:val="231F20"/>
          <w:spacing w:val="-4"/>
          <w:sz w:val="20"/>
          <w:lang w:val="fr-CA"/>
        </w:rPr>
        <w:t xml:space="preserve"> </w:t>
      </w:r>
      <w:r w:rsidRPr="00DB1DD1">
        <w:rPr>
          <w:i/>
          <w:color w:val="231F20"/>
          <w:sz w:val="20"/>
          <w:lang w:val="fr-CA"/>
        </w:rPr>
        <w:t>les</w:t>
      </w:r>
      <w:r w:rsidRPr="00DB1DD1">
        <w:rPr>
          <w:i/>
          <w:color w:val="231F20"/>
          <w:spacing w:val="-1"/>
          <w:sz w:val="20"/>
          <w:lang w:val="fr-CA"/>
        </w:rPr>
        <w:t xml:space="preserve"> </w:t>
      </w:r>
      <w:r w:rsidRPr="00DB1DD1">
        <w:rPr>
          <w:i/>
          <w:color w:val="231F20"/>
          <w:sz w:val="20"/>
          <w:lang w:val="fr-CA"/>
        </w:rPr>
        <w:t>collèges</w:t>
      </w:r>
      <w:r w:rsidRPr="00DB1DD1">
        <w:rPr>
          <w:i/>
          <w:color w:val="231F20"/>
          <w:spacing w:val="-3"/>
          <w:sz w:val="20"/>
          <w:lang w:val="fr-CA"/>
        </w:rPr>
        <w:t xml:space="preserve"> </w:t>
      </w:r>
      <w:r w:rsidRPr="00DB1DD1">
        <w:rPr>
          <w:i/>
          <w:color w:val="231F20"/>
          <w:sz w:val="20"/>
          <w:lang w:val="fr-CA"/>
        </w:rPr>
        <w:t>et</w:t>
      </w:r>
      <w:r w:rsidRPr="00DB1DD1">
        <w:rPr>
          <w:i/>
          <w:color w:val="231F20"/>
          <w:spacing w:val="-2"/>
          <w:sz w:val="20"/>
          <w:lang w:val="fr-CA"/>
        </w:rPr>
        <w:t xml:space="preserve"> </w:t>
      </w:r>
      <w:r w:rsidRPr="00DB1DD1">
        <w:rPr>
          <w:i/>
          <w:color w:val="231F20"/>
          <w:sz w:val="20"/>
          <w:lang w:val="fr-CA"/>
        </w:rPr>
        <w:t>universités</w:t>
      </w:r>
      <w:r w:rsidRPr="00DB1DD1">
        <w:rPr>
          <w:i/>
          <w:color w:val="231F20"/>
          <w:spacing w:val="-2"/>
          <w:sz w:val="20"/>
          <w:lang w:val="fr-CA"/>
        </w:rPr>
        <w:t xml:space="preserve"> </w:t>
      </w:r>
      <w:r w:rsidRPr="00DB1DD1">
        <w:rPr>
          <w:i/>
          <w:color w:val="231F20"/>
          <w:sz w:val="20"/>
          <w:lang w:val="fr-CA"/>
        </w:rPr>
        <w:t>de l'Ontario</w:t>
      </w:r>
      <w:r w:rsidRPr="00DB1DD1">
        <w:rPr>
          <w:i/>
          <w:color w:val="3953A4"/>
          <w:spacing w:val="-5"/>
          <w:sz w:val="20"/>
          <w:lang w:val="fr-CA"/>
        </w:rPr>
        <w:t xml:space="preserve"> </w:t>
      </w:r>
      <w:hyperlink r:id="rId12" w:anchor="toc5av">
        <w:r w:rsidRPr="00DB1DD1">
          <w:rPr>
            <w:i/>
            <w:color w:val="3953A4"/>
            <w:sz w:val="20"/>
            <w:u w:val="single" w:color="3953A4"/>
            <w:lang w:val="fr-CA"/>
          </w:rPr>
          <w:t>http://www.women.gov.on.ca/owd/english/ending-violence/campus_guide.shtml#toc5av</w:t>
        </w:r>
      </w:hyperlink>
    </w:p>
    <w:p w14:paraId="6ABBC6D9" w14:textId="77777777" w:rsidR="004170BE" w:rsidRPr="00DB1DD1" w:rsidRDefault="00490A2F">
      <w:pPr>
        <w:pStyle w:val="ListParagraph"/>
        <w:numPr>
          <w:ilvl w:val="0"/>
          <w:numId w:val="4"/>
        </w:numPr>
        <w:tabs>
          <w:tab w:val="left" w:pos="820"/>
          <w:tab w:val="left" w:pos="821"/>
        </w:tabs>
        <w:spacing w:before="1" w:line="255" w:lineRule="exact"/>
        <w:ind w:hanging="361"/>
        <w:rPr>
          <w:i/>
          <w:sz w:val="20"/>
          <w:lang w:val="fr-CA"/>
        </w:rPr>
      </w:pPr>
      <w:r w:rsidRPr="00DB1DD1">
        <w:rPr>
          <w:i/>
          <w:color w:val="231F20"/>
          <w:sz w:val="20"/>
          <w:lang w:val="fr-CA"/>
        </w:rPr>
        <w:t xml:space="preserve">Politique </w:t>
      </w:r>
      <w:r w:rsidR="00720993">
        <w:rPr>
          <w:i/>
          <w:color w:val="231F20"/>
          <w:sz w:val="20"/>
          <w:lang w:val="fr-CA"/>
        </w:rPr>
        <w:t>Personnes et Culture</w:t>
      </w:r>
      <w:r w:rsidRPr="00DB1DD1">
        <w:rPr>
          <w:i/>
          <w:color w:val="231F20"/>
          <w:sz w:val="20"/>
          <w:lang w:val="fr-CA"/>
        </w:rPr>
        <w:t xml:space="preserve"> d'Equitas </w:t>
      </w:r>
      <w:r w:rsidR="00626C0A">
        <w:rPr>
          <w:i/>
          <w:color w:val="231F20"/>
          <w:sz w:val="20"/>
          <w:lang w:val="fr-CA"/>
        </w:rPr>
        <w:t>–</w:t>
      </w:r>
      <w:r w:rsidRPr="00DB1DD1">
        <w:rPr>
          <w:i/>
          <w:color w:val="231F20"/>
          <w:spacing w:val="-2"/>
          <w:sz w:val="20"/>
          <w:lang w:val="fr-CA"/>
        </w:rPr>
        <w:t xml:space="preserve"> </w:t>
      </w:r>
      <w:r w:rsidR="00626C0A">
        <w:rPr>
          <w:i/>
          <w:color w:val="231F20"/>
          <w:spacing w:val="-2"/>
          <w:sz w:val="20"/>
          <w:lang w:val="fr-CA"/>
        </w:rPr>
        <w:t xml:space="preserve">Avril </w:t>
      </w:r>
      <w:r w:rsidR="00BF0ADC" w:rsidRPr="00DB1DD1">
        <w:rPr>
          <w:i/>
          <w:color w:val="231F20"/>
          <w:sz w:val="20"/>
          <w:lang w:val="fr-CA"/>
        </w:rPr>
        <w:t>202</w:t>
      </w:r>
      <w:r w:rsidR="00DB1DD1">
        <w:rPr>
          <w:i/>
          <w:color w:val="231F20"/>
          <w:sz w:val="20"/>
          <w:lang w:val="fr-CA"/>
        </w:rPr>
        <w:t>4</w:t>
      </w:r>
    </w:p>
    <w:p w14:paraId="40C86566" w14:textId="77777777" w:rsidR="004170BE" w:rsidRPr="00DB1DD1" w:rsidRDefault="00490A2F">
      <w:pPr>
        <w:pStyle w:val="ListParagraph"/>
        <w:numPr>
          <w:ilvl w:val="0"/>
          <w:numId w:val="4"/>
        </w:numPr>
        <w:tabs>
          <w:tab w:val="left" w:pos="820"/>
          <w:tab w:val="left" w:pos="821"/>
        </w:tabs>
        <w:ind w:hanging="361"/>
        <w:rPr>
          <w:i/>
          <w:sz w:val="20"/>
          <w:lang w:val="fr-CA"/>
        </w:rPr>
      </w:pPr>
      <w:r w:rsidRPr="00DB1DD1">
        <w:rPr>
          <w:i/>
          <w:color w:val="231F20"/>
          <w:sz w:val="20"/>
          <w:lang w:val="fr-CA"/>
        </w:rPr>
        <w:t>Politique sur la violence à caractère sexuelle, en vigueur le 12 décembre 2019 - Université</w:t>
      </w:r>
      <w:r w:rsidRPr="00DB1DD1">
        <w:rPr>
          <w:i/>
          <w:color w:val="231F20"/>
          <w:spacing w:val="-16"/>
          <w:sz w:val="20"/>
          <w:lang w:val="fr-CA"/>
        </w:rPr>
        <w:t xml:space="preserve"> </w:t>
      </w:r>
      <w:r w:rsidRPr="00DB1DD1">
        <w:rPr>
          <w:i/>
          <w:color w:val="231F20"/>
          <w:sz w:val="20"/>
          <w:lang w:val="fr-CA"/>
        </w:rPr>
        <w:t>Concordia</w:t>
      </w:r>
    </w:p>
    <w:p w14:paraId="62E6C97A" w14:textId="77777777" w:rsidR="004170BE" w:rsidRPr="00DB1DD1" w:rsidRDefault="004170BE">
      <w:pPr>
        <w:rPr>
          <w:sz w:val="20"/>
          <w:lang w:val="fr-CA"/>
        </w:rPr>
        <w:sectPr w:rsidR="004170BE" w:rsidRPr="00DB1DD1">
          <w:pgSz w:w="12240" w:h="15840"/>
          <w:pgMar w:top="1380" w:right="1320" w:bottom="380" w:left="1340" w:header="0" w:footer="194" w:gutter="0"/>
          <w:cols w:space="720"/>
        </w:sectPr>
      </w:pPr>
    </w:p>
    <w:p w14:paraId="4ACC3BD7" w14:textId="77777777" w:rsidR="004170BE" w:rsidRPr="00DB1DD1" w:rsidRDefault="00490A2F">
      <w:pPr>
        <w:pStyle w:val="BodyText"/>
        <w:spacing w:before="37"/>
        <w:ind w:left="100" w:right="439"/>
        <w:rPr>
          <w:lang w:val="fr-CA"/>
        </w:rPr>
      </w:pPr>
      <w:r w:rsidRPr="00DB1DD1">
        <w:rPr>
          <w:b/>
          <w:color w:val="231F20"/>
          <w:lang w:val="fr-CA"/>
        </w:rPr>
        <w:t xml:space="preserve">Discrimination. </w:t>
      </w:r>
      <w:r w:rsidRPr="00DB1DD1">
        <w:rPr>
          <w:color w:val="231F20"/>
          <w:lang w:val="fr-CA"/>
        </w:rPr>
        <w:t>Il s’agit d’une pratique ou d’un comportement nuisible, intentionnel ou non, qui a un impact négatif sur une personne ou un groupe ciblé en raison de la race, de l'ascendance, du lieu d'origine, de la religion, de la langue, des origines ethniques, de la couleur, de la citoyenneté, des croyances, du sexe, de l'orientation sexuelle, de l'âge, de l'état civil, de la situation familiale, d'un handicap (invalidité), ou d'autres motifs analogues.</w:t>
      </w:r>
    </w:p>
    <w:p w14:paraId="18207DE0" w14:textId="77777777" w:rsidR="004170BE" w:rsidRPr="00DB1DD1" w:rsidRDefault="004170BE">
      <w:pPr>
        <w:pStyle w:val="BodyText"/>
        <w:spacing w:before="3"/>
        <w:rPr>
          <w:sz w:val="24"/>
          <w:lang w:val="fr-CA"/>
        </w:rPr>
      </w:pPr>
    </w:p>
    <w:p w14:paraId="3189BAE4" w14:textId="77777777" w:rsidR="004170BE" w:rsidRDefault="00490A2F">
      <w:pPr>
        <w:pStyle w:val="BodyText"/>
        <w:ind w:left="100"/>
      </w:pPr>
      <w:r w:rsidRPr="00DB1DD1">
        <w:rPr>
          <w:b/>
          <w:color w:val="231F20"/>
          <w:lang w:val="fr-CA"/>
        </w:rPr>
        <w:t xml:space="preserve">Consentement. </w:t>
      </w:r>
      <w:r w:rsidRPr="00DB1DD1">
        <w:rPr>
          <w:color w:val="231F20"/>
          <w:lang w:val="fr-CA"/>
        </w:rPr>
        <w:t xml:space="preserve">La notion de consentement est encadrée par le Code criminel du Canada, et exprime le consentement volontaire d’une personne dans l’activité sexuelle concernée. Autre chose qu'un accord volontaire et continu à s'engager dans une activité sexuelle n'est pas un consentement. En l’absence de consentement explicite, le consentement ne peut jamais être présumé. </w:t>
      </w:r>
      <w:r>
        <w:rPr>
          <w:color w:val="231F20"/>
        </w:rPr>
        <w:t>Par exemple, il n’y a pas consentement lorsque :</w:t>
      </w:r>
    </w:p>
    <w:p w14:paraId="0BD37F5E" w14:textId="77777777" w:rsidR="004170BE" w:rsidRPr="00DB1DD1" w:rsidRDefault="00490A2F">
      <w:pPr>
        <w:pStyle w:val="ListParagraph"/>
        <w:numPr>
          <w:ilvl w:val="0"/>
          <w:numId w:val="3"/>
        </w:numPr>
        <w:tabs>
          <w:tab w:val="left" w:pos="820"/>
          <w:tab w:val="left" w:pos="821"/>
        </w:tabs>
        <w:spacing w:before="2"/>
        <w:ind w:right="412"/>
        <w:rPr>
          <w:lang w:val="fr-CA"/>
        </w:rPr>
      </w:pPr>
      <w:r w:rsidRPr="00DB1DD1">
        <w:rPr>
          <w:color w:val="231F20"/>
          <w:lang w:val="fr-CA"/>
        </w:rPr>
        <w:t>l’accord est exprimé par les mots ou la conduite d’une personne autre que la plaignante ou le plaignant;</w:t>
      </w:r>
    </w:p>
    <w:p w14:paraId="4BC9F803" w14:textId="77777777" w:rsidR="004170BE" w:rsidRPr="00DB1DD1" w:rsidRDefault="00490A2F">
      <w:pPr>
        <w:pStyle w:val="ListParagraph"/>
        <w:numPr>
          <w:ilvl w:val="0"/>
          <w:numId w:val="3"/>
        </w:numPr>
        <w:tabs>
          <w:tab w:val="left" w:pos="820"/>
          <w:tab w:val="left" w:pos="821"/>
        </w:tabs>
        <w:spacing w:line="267" w:lineRule="exact"/>
        <w:ind w:hanging="361"/>
        <w:rPr>
          <w:lang w:val="fr-CA"/>
        </w:rPr>
      </w:pPr>
      <w:r w:rsidRPr="00DB1DD1">
        <w:rPr>
          <w:color w:val="231F20"/>
          <w:lang w:val="fr-CA"/>
        </w:rPr>
        <w:t>la plaignante ou le plaignant est incapable de consentir à l’activité</w:t>
      </w:r>
      <w:r w:rsidRPr="00DB1DD1">
        <w:rPr>
          <w:color w:val="231F20"/>
          <w:spacing w:val="-11"/>
          <w:lang w:val="fr-CA"/>
        </w:rPr>
        <w:t xml:space="preserve"> </w:t>
      </w:r>
      <w:r w:rsidRPr="00DB1DD1">
        <w:rPr>
          <w:color w:val="231F20"/>
          <w:lang w:val="fr-CA"/>
        </w:rPr>
        <w:t>sexuelle;</w:t>
      </w:r>
    </w:p>
    <w:p w14:paraId="1E3C7424" w14:textId="77777777" w:rsidR="004170BE" w:rsidRPr="00DB1DD1" w:rsidRDefault="00490A2F">
      <w:pPr>
        <w:pStyle w:val="ListParagraph"/>
        <w:numPr>
          <w:ilvl w:val="0"/>
          <w:numId w:val="3"/>
        </w:numPr>
        <w:tabs>
          <w:tab w:val="left" w:pos="820"/>
          <w:tab w:val="left" w:pos="821"/>
        </w:tabs>
        <w:spacing w:before="1"/>
        <w:ind w:right="176"/>
        <w:rPr>
          <w:lang w:val="fr-CA"/>
        </w:rPr>
      </w:pPr>
      <w:r w:rsidRPr="00DB1DD1">
        <w:rPr>
          <w:color w:val="231F20"/>
          <w:lang w:val="fr-CA"/>
        </w:rPr>
        <w:t>la personne accusée a profité de sa position de pouvoir ou d’autorité pour pousser la plaignante ou le plaignant à s’engager dans l'activité</w:t>
      </w:r>
      <w:r w:rsidRPr="00DB1DD1">
        <w:rPr>
          <w:color w:val="231F20"/>
          <w:spacing w:val="-7"/>
          <w:lang w:val="fr-CA"/>
        </w:rPr>
        <w:t xml:space="preserve"> </w:t>
      </w:r>
      <w:r w:rsidRPr="00DB1DD1">
        <w:rPr>
          <w:color w:val="231F20"/>
          <w:lang w:val="fr-CA"/>
        </w:rPr>
        <w:t>sexuelle;</w:t>
      </w:r>
    </w:p>
    <w:p w14:paraId="104055E2" w14:textId="77777777" w:rsidR="004170BE" w:rsidRPr="00DB1DD1" w:rsidRDefault="00490A2F">
      <w:pPr>
        <w:pStyle w:val="ListParagraph"/>
        <w:numPr>
          <w:ilvl w:val="0"/>
          <w:numId w:val="3"/>
        </w:numPr>
        <w:tabs>
          <w:tab w:val="left" w:pos="820"/>
          <w:tab w:val="left" w:pos="821"/>
        </w:tabs>
        <w:ind w:right="527"/>
        <w:rPr>
          <w:lang w:val="fr-CA"/>
        </w:rPr>
      </w:pPr>
      <w:r w:rsidRPr="00DB1DD1">
        <w:rPr>
          <w:color w:val="231F20"/>
          <w:lang w:val="fr-CA"/>
        </w:rPr>
        <w:t>la plaignante ou le plaignant exprime par ses paroles ou son comportement son désaccord à s’engager dans l’activité</w:t>
      </w:r>
      <w:r w:rsidRPr="00DB1DD1">
        <w:rPr>
          <w:color w:val="231F20"/>
          <w:spacing w:val="1"/>
          <w:lang w:val="fr-CA"/>
        </w:rPr>
        <w:t xml:space="preserve"> </w:t>
      </w:r>
      <w:r w:rsidRPr="00DB1DD1">
        <w:rPr>
          <w:color w:val="231F20"/>
          <w:lang w:val="fr-CA"/>
        </w:rPr>
        <w:t>sexuelle;</w:t>
      </w:r>
    </w:p>
    <w:p w14:paraId="0F2B798D" w14:textId="77777777" w:rsidR="004170BE" w:rsidRPr="00DB1DD1" w:rsidRDefault="00490A2F">
      <w:pPr>
        <w:pStyle w:val="ListParagraph"/>
        <w:numPr>
          <w:ilvl w:val="0"/>
          <w:numId w:val="3"/>
        </w:numPr>
        <w:tabs>
          <w:tab w:val="left" w:pos="820"/>
          <w:tab w:val="left" w:pos="821"/>
        </w:tabs>
        <w:spacing w:before="1"/>
        <w:ind w:right="361"/>
        <w:rPr>
          <w:lang w:val="fr-CA"/>
        </w:rPr>
      </w:pPr>
      <w:r w:rsidRPr="00DB1DD1">
        <w:rPr>
          <w:color w:val="231F20"/>
          <w:lang w:val="fr-CA"/>
        </w:rPr>
        <w:t>la</w:t>
      </w:r>
      <w:r w:rsidRPr="00DB1DD1">
        <w:rPr>
          <w:color w:val="231F20"/>
          <w:spacing w:val="-5"/>
          <w:lang w:val="fr-CA"/>
        </w:rPr>
        <w:t xml:space="preserve"> </w:t>
      </w:r>
      <w:r w:rsidRPr="00DB1DD1">
        <w:rPr>
          <w:color w:val="231F20"/>
          <w:lang w:val="fr-CA"/>
        </w:rPr>
        <w:t>plaignante</w:t>
      </w:r>
      <w:r w:rsidRPr="00DB1DD1">
        <w:rPr>
          <w:color w:val="231F20"/>
          <w:spacing w:val="-4"/>
          <w:lang w:val="fr-CA"/>
        </w:rPr>
        <w:t xml:space="preserve"> </w:t>
      </w:r>
      <w:r w:rsidRPr="00DB1DD1">
        <w:rPr>
          <w:color w:val="231F20"/>
          <w:lang w:val="fr-CA"/>
        </w:rPr>
        <w:t>ou</w:t>
      </w:r>
      <w:r w:rsidRPr="00DB1DD1">
        <w:rPr>
          <w:color w:val="231F20"/>
          <w:spacing w:val="-5"/>
          <w:lang w:val="fr-CA"/>
        </w:rPr>
        <w:t xml:space="preserve"> </w:t>
      </w:r>
      <w:r w:rsidRPr="00DB1DD1">
        <w:rPr>
          <w:color w:val="231F20"/>
          <w:lang w:val="fr-CA"/>
        </w:rPr>
        <w:t>le</w:t>
      </w:r>
      <w:r w:rsidRPr="00DB1DD1">
        <w:rPr>
          <w:color w:val="231F20"/>
          <w:spacing w:val="-3"/>
          <w:lang w:val="fr-CA"/>
        </w:rPr>
        <w:t xml:space="preserve"> </w:t>
      </w:r>
      <w:r w:rsidRPr="00DB1DD1">
        <w:rPr>
          <w:color w:val="231F20"/>
          <w:lang w:val="fr-CA"/>
        </w:rPr>
        <w:t>plaignant,</w:t>
      </w:r>
      <w:r w:rsidRPr="00DB1DD1">
        <w:rPr>
          <w:color w:val="231F20"/>
          <w:spacing w:val="-3"/>
          <w:lang w:val="fr-CA"/>
        </w:rPr>
        <w:t xml:space="preserve"> </w:t>
      </w:r>
      <w:r w:rsidRPr="00DB1DD1">
        <w:rPr>
          <w:color w:val="231F20"/>
          <w:lang w:val="fr-CA"/>
        </w:rPr>
        <w:t>après</w:t>
      </w:r>
      <w:r w:rsidRPr="00DB1DD1">
        <w:rPr>
          <w:color w:val="231F20"/>
          <w:spacing w:val="-5"/>
          <w:lang w:val="fr-CA"/>
        </w:rPr>
        <w:t xml:space="preserve"> </w:t>
      </w:r>
      <w:r w:rsidRPr="00DB1DD1">
        <w:rPr>
          <w:color w:val="231F20"/>
          <w:lang w:val="fr-CA"/>
        </w:rPr>
        <w:t>avoir</w:t>
      </w:r>
      <w:r w:rsidRPr="00DB1DD1">
        <w:rPr>
          <w:color w:val="231F20"/>
          <w:spacing w:val="-4"/>
          <w:lang w:val="fr-CA"/>
        </w:rPr>
        <w:t xml:space="preserve"> </w:t>
      </w:r>
      <w:r w:rsidRPr="00DB1DD1">
        <w:rPr>
          <w:color w:val="231F20"/>
          <w:lang w:val="fr-CA"/>
        </w:rPr>
        <w:t>consenti</w:t>
      </w:r>
      <w:r w:rsidRPr="00DB1DD1">
        <w:rPr>
          <w:color w:val="231F20"/>
          <w:spacing w:val="-6"/>
          <w:lang w:val="fr-CA"/>
        </w:rPr>
        <w:t xml:space="preserve"> </w:t>
      </w:r>
      <w:r w:rsidRPr="00DB1DD1">
        <w:rPr>
          <w:color w:val="231F20"/>
          <w:lang w:val="fr-CA"/>
        </w:rPr>
        <w:t>à</w:t>
      </w:r>
      <w:r w:rsidRPr="00DB1DD1">
        <w:rPr>
          <w:color w:val="231F20"/>
          <w:spacing w:val="-3"/>
          <w:lang w:val="fr-CA"/>
        </w:rPr>
        <w:t xml:space="preserve"> </w:t>
      </w:r>
      <w:r w:rsidRPr="00DB1DD1">
        <w:rPr>
          <w:color w:val="231F20"/>
          <w:lang w:val="fr-CA"/>
        </w:rPr>
        <w:t>s’engager</w:t>
      </w:r>
      <w:r w:rsidRPr="00DB1DD1">
        <w:rPr>
          <w:color w:val="231F20"/>
          <w:spacing w:val="-4"/>
          <w:lang w:val="fr-CA"/>
        </w:rPr>
        <w:t xml:space="preserve"> </w:t>
      </w:r>
      <w:r w:rsidRPr="00DB1DD1">
        <w:rPr>
          <w:color w:val="231F20"/>
          <w:lang w:val="fr-CA"/>
        </w:rPr>
        <w:t>dans</w:t>
      </w:r>
      <w:r w:rsidRPr="00DB1DD1">
        <w:rPr>
          <w:color w:val="231F20"/>
          <w:spacing w:val="-3"/>
          <w:lang w:val="fr-CA"/>
        </w:rPr>
        <w:t xml:space="preserve"> </w:t>
      </w:r>
      <w:r w:rsidRPr="00DB1DD1">
        <w:rPr>
          <w:color w:val="231F20"/>
          <w:lang w:val="fr-CA"/>
        </w:rPr>
        <w:t>l’activité</w:t>
      </w:r>
      <w:r w:rsidRPr="00DB1DD1">
        <w:rPr>
          <w:color w:val="231F20"/>
          <w:spacing w:val="-6"/>
          <w:lang w:val="fr-CA"/>
        </w:rPr>
        <w:t xml:space="preserve"> </w:t>
      </w:r>
      <w:r w:rsidRPr="00DB1DD1">
        <w:rPr>
          <w:color w:val="231F20"/>
          <w:lang w:val="fr-CA"/>
        </w:rPr>
        <w:t>sexuelle,</w:t>
      </w:r>
      <w:r w:rsidRPr="00DB1DD1">
        <w:rPr>
          <w:color w:val="231F20"/>
          <w:spacing w:val="-3"/>
          <w:lang w:val="fr-CA"/>
        </w:rPr>
        <w:t xml:space="preserve"> </w:t>
      </w:r>
      <w:r w:rsidRPr="00DB1DD1">
        <w:rPr>
          <w:color w:val="231F20"/>
          <w:lang w:val="fr-CA"/>
        </w:rPr>
        <w:t>exprime par ses paroles ou son comportement son désir de se désengager de</w:t>
      </w:r>
      <w:r w:rsidRPr="00DB1DD1">
        <w:rPr>
          <w:color w:val="231F20"/>
          <w:spacing w:val="-19"/>
          <w:lang w:val="fr-CA"/>
        </w:rPr>
        <w:t xml:space="preserve"> </w:t>
      </w:r>
      <w:r w:rsidRPr="00DB1DD1">
        <w:rPr>
          <w:color w:val="231F20"/>
          <w:lang w:val="fr-CA"/>
        </w:rPr>
        <w:t>l’activité.</w:t>
      </w:r>
    </w:p>
    <w:p w14:paraId="11E2BD6A" w14:textId="77777777" w:rsidR="004170BE" w:rsidRPr="00DB1DD1" w:rsidRDefault="004170BE">
      <w:pPr>
        <w:pStyle w:val="BodyText"/>
        <w:rPr>
          <w:lang w:val="fr-CA"/>
        </w:rPr>
      </w:pPr>
    </w:p>
    <w:p w14:paraId="42893EE9" w14:textId="77777777" w:rsidR="004170BE" w:rsidRPr="00DB1DD1" w:rsidRDefault="00490A2F">
      <w:pPr>
        <w:pStyle w:val="BodyText"/>
        <w:ind w:left="100" w:right="370"/>
        <w:rPr>
          <w:lang w:val="fr-CA"/>
        </w:rPr>
      </w:pPr>
      <w:r w:rsidRPr="00DB1DD1">
        <w:rPr>
          <w:b/>
          <w:color w:val="231F20"/>
          <w:lang w:val="fr-CA"/>
        </w:rPr>
        <w:t xml:space="preserve">Divulgation. </w:t>
      </w:r>
      <w:r w:rsidRPr="00DB1DD1">
        <w:rPr>
          <w:color w:val="231F20"/>
          <w:lang w:val="fr-CA"/>
        </w:rPr>
        <w:t>Il s’agit d’une déclaration faite par une victime, une survivante ou un survivant en vue de recevoir en toute confidentialité du soutien, de l’aide ou un accommodement en milieu de travail.</w:t>
      </w:r>
    </w:p>
    <w:p w14:paraId="263F3B5A" w14:textId="77777777" w:rsidR="004170BE" w:rsidRPr="00DB1DD1" w:rsidRDefault="004170BE">
      <w:pPr>
        <w:pStyle w:val="BodyText"/>
        <w:spacing w:before="11"/>
        <w:rPr>
          <w:sz w:val="21"/>
          <w:lang w:val="fr-CA"/>
        </w:rPr>
      </w:pPr>
    </w:p>
    <w:p w14:paraId="62D4A2D7" w14:textId="77777777" w:rsidR="004170BE" w:rsidRPr="00DB1DD1" w:rsidRDefault="00490A2F">
      <w:pPr>
        <w:pStyle w:val="BodyText"/>
        <w:ind w:left="100" w:right="192"/>
        <w:rPr>
          <w:lang w:val="fr-CA"/>
        </w:rPr>
      </w:pPr>
      <w:r w:rsidRPr="00DB1DD1">
        <w:rPr>
          <w:b/>
          <w:color w:val="231F20"/>
          <w:lang w:val="fr-CA"/>
        </w:rPr>
        <w:t xml:space="preserve">Rapporter un incident. </w:t>
      </w:r>
      <w:r w:rsidRPr="00DB1DD1">
        <w:rPr>
          <w:color w:val="231F20"/>
          <w:lang w:val="fr-CA"/>
        </w:rPr>
        <w:t>Il s’agit d’une déclaration faite par une victime, une survivante ou un survivant, un témoin, une passante ou un passant, ou une personne concernée qui souhaite donner de l’information sur un incident de violence sexuelle sans nécessairement vouloir qu'il y ait un recours, du soutien ou un suivi. Rapporter un incident peut être considéré comme une divulgation et peut devenir une plainte, selon la situation et la volonté de la personne qui rapporte cet incident. Les déclarations faites en ligne ou via les plateformes des médias sociaux, comme Facebook et Twitter, ne constituent pas un rapport.</w:t>
      </w:r>
    </w:p>
    <w:p w14:paraId="12780653" w14:textId="77777777" w:rsidR="004170BE" w:rsidRPr="00DB1DD1" w:rsidRDefault="004170BE">
      <w:pPr>
        <w:pStyle w:val="BodyText"/>
        <w:spacing w:before="2"/>
        <w:rPr>
          <w:lang w:val="fr-CA"/>
        </w:rPr>
      </w:pPr>
    </w:p>
    <w:p w14:paraId="21974711" w14:textId="77777777" w:rsidR="004170BE" w:rsidRPr="00DB1DD1" w:rsidRDefault="00490A2F">
      <w:pPr>
        <w:pStyle w:val="BodyText"/>
        <w:ind w:left="100" w:right="219"/>
        <w:rPr>
          <w:lang w:val="fr-CA"/>
        </w:rPr>
      </w:pPr>
      <w:r w:rsidRPr="00DB1DD1">
        <w:rPr>
          <w:b/>
          <w:color w:val="231F20"/>
          <w:lang w:val="fr-CA"/>
        </w:rPr>
        <w:t xml:space="preserve">Déposer une plainte. </w:t>
      </w:r>
      <w:r w:rsidRPr="00DB1DD1">
        <w:rPr>
          <w:color w:val="231F20"/>
          <w:lang w:val="fr-CA"/>
        </w:rPr>
        <w:t>Il s’agit d’une déclaration faite par une victime, une survivante ou un survivant en vue d'amorcer un processus établi, qu’il soit formel ou informel, ou que des mesures disciplinaires soient prises contre la personne accusée. Les déclarations faites en ligne ou via les plateformes des médias sociaux, comme Facebook et Twitter, ne constituent pas le dépôt d'une plainte.</w:t>
      </w:r>
    </w:p>
    <w:p w14:paraId="438E1165" w14:textId="77777777" w:rsidR="004170BE" w:rsidRPr="00DB1DD1" w:rsidRDefault="004170BE">
      <w:pPr>
        <w:pStyle w:val="BodyText"/>
        <w:spacing w:before="11"/>
        <w:rPr>
          <w:sz w:val="21"/>
          <w:lang w:val="fr-CA"/>
        </w:rPr>
      </w:pPr>
    </w:p>
    <w:p w14:paraId="3C3E2EB3" w14:textId="77777777" w:rsidR="004170BE" w:rsidRPr="00DB1DD1" w:rsidRDefault="00490A2F">
      <w:pPr>
        <w:ind w:left="100" w:right="404"/>
        <w:rPr>
          <w:lang w:val="fr-CA"/>
        </w:rPr>
      </w:pPr>
      <w:r w:rsidRPr="00DB1DD1">
        <w:rPr>
          <w:b/>
          <w:color w:val="231F20"/>
          <w:lang w:val="fr-CA"/>
        </w:rPr>
        <w:t xml:space="preserve">Victime, survivante ou survivant. </w:t>
      </w:r>
      <w:r w:rsidRPr="00DB1DD1">
        <w:rPr>
          <w:color w:val="231F20"/>
          <w:lang w:val="fr-CA"/>
        </w:rPr>
        <w:t>Toute personne ayant subi de la violence sexuelle, telle que décrite dans cette politique.</w:t>
      </w:r>
    </w:p>
    <w:p w14:paraId="38926F28" w14:textId="77777777" w:rsidR="004170BE" w:rsidRPr="00DB1DD1" w:rsidRDefault="004170BE">
      <w:pPr>
        <w:pStyle w:val="BodyText"/>
        <w:spacing w:before="1"/>
        <w:rPr>
          <w:lang w:val="fr-CA"/>
        </w:rPr>
      </w:pPr>
    </w:p>
    <w:p w14:paraId="64BF1B1C" w14:textId="77777777" w:rsidR="004170BE" w:rsidRPr="00DB1DD1" w:rsidRDefault="00490A2F">
      <w:pPr>
        <w:pStyle w:val="BodyText"/>
        <w:spacing w:before="1"/>
        <w:ind w:left="100" w:right="172"/>
        <w:rPr>
          <w:lang w:val="fr-CA"/>
        </w:rPr>
      </w:pPr>
      <w:r w:rsidRPr="00DB1DD1">
        <w:rPr>
          <w:b/>
          <w:color w:val="231F20"/>
          <w:lang w:val="fr-CA"/>
        </w:rPr>
        <w:t xml:space="preserve">Personne accusée. </w:t>
      </w:r>
      <w:r w:rsidRPr="00DB1DD1">
        <w:rPr>
          <w:color w:val="231F20"/>
          <w:lang w:val="fr-CA"/>
        </w:rPr>
        <w:t>Toute personne contre qui un rapport ou une plainte a été déposé en lien avec cette politique.</w:t>
      </w:r>
    </w:p>
    <w:p w14:paraId="127FE940" w14:textId="77777777" w:rsidR="004170BE" w:rsidRPr="00DB1DD1" w:rsidRDefault="004170BE">
      <w:pPr>
        <w:pStyle w:val="BodyText"/>
        <w:spacing w:before="10"/>
        <w:rPr>
          <w:sz w:val="21"/>
          <w:lang w:val="fr-CA"/>
        </w:rPr>
      </w:pPr>
    </w:p>
    <w:p w14:paraId="5023FB30" w14:textId="77777777" w:rsidR="004170BE" w:rsidRPr="00DB1DD1" w:rsidRDefault="00490A2F">
      <w:pPr>
        <w:pStyle w:val="Heading2"/>
        <w:rPr>
          <w:lang w:val="fr-CA"/>
        </w:rPr>
      </w:pPr>
      <w:r w:rsidRPr="00DB1DD1">
        <w:rPr>
          <w:color w:val="231F20"/>
          <w:lang w:val="fr-CA"/>
        </w:rPr>
        <w:t>Multidimensionnel</w:t>
      </w:r>
    </w:p>
    <w:p w14:paraId="0F685075" w14:textId="77777777" w:rsidR="004170BE" w:rsidRPr="00DB1DD1" w:rsidRDefault="00490A2F">
      <w:pPr>
        <w:pStyle w:val="BodyText"/>
        <w:ind w:left="100" w:right="236"/>
        <w:rPr>
          <w:lang w:val="fr-CA"/>
        </w:rPr>
      </w:pPr>
      <w:r w:rsidRPr="00DB1DD1">
        <w:rPr>
          <w:color w:val="231F20"/>
          <w:lang w:val="fr-CA"/>
        </w:rPr>
        <w:t>La violence sexuelle touche des personnes de tous les genres et identités de genre. La violence sexuelle est massivement perpétrée à l'encontre des femmes et des personnes non conformes de genre, et en particulier à l'encontre de jeunes personnes et individus qui vivent des formes multiples et multidimensionnelles de marginalisation. Equitas met tout en œuvre pour réduire les obstacles afin de</w:t>
      </w:r>
    </w:p>
    <w:p w14:paraId="2FE36130" w14:textId="77777777" w:rsidR="004170BE" w:rsidRPr="00DB1DD1" w:rsidRDefault="004170BE">
      <w:pPr>
        <w:rPr>
          <w:lang w:val="fr-CA"/>
        </w:rPr>
        <w:sectPr w:rsidR="004170BE" w:rsidRPr="00DB1DD1">
          <w:pgSz w:w="12240" w:h="15840"/>
          <w:pgMar w:top="1400" w:right="1320" w:bottom="380" w:left="1340" w:header="0" w:footer="194" w:gutter="0"/>
          <w:cols w:space="720"/>
        </w:sectPr>
      </w:pPr>
    </w:p>
    <w:p w14:paraId="41142942" w14:textId="77777777" w:rsidR="004170BE" w:rsidRPr="00DB1DD1" w:rsidRDefault="00490A2F">
      <w:pPr>
        <w:pStyle w:val="BodyText"/>
        <w:spacing w:before="37"/>
        <w:ind w:left="100" w:right="127"/>
        <w:rPr>
          <w:lang w:val="fr-CA"/>
        </w:rPr>
      </w:pPr>
      <w:r w:rsidRPr="00DB1DD1">
        <w:rPr>
          <w:color w:val="231F20"/>
          <w:lang w:val="fr-CA"/>
        </w:rPr>
        <w:t>mieux soutenir les victimes, les survivantes et survivants dans la communauté. Dans ce but, le soutien ou l’aide accordé dans le cadre de cette politique prendra en compte, au besoin et sur demande, les différentes perspectives, voix ou circonstances de chaque victime, survivante et survivant. Chaque effort déployé pour aborder les questions de violence et de discrimination à caractère sexuel doit s’appuyer sur le fait que de nombreux facteurs influent sur la vie de chaque personne. Equitas reconnaît que la perspective ou les circonstances propres à une personne (p. ex. : l’origine ethnique ou nationale, le sexe, l’orientation sexuelle, l’identité de genre, l’âge, la religion, la foi, l'incapacité/la capacité, l’indigénéité, le statut d’immigration, l’état de santé comme le statut sérologique, la compétence linguistique, ou les facteurs socioéconomiques) pourraient les rendre plus vulnérables à la violence ou à la discrimination à caractère sexuel et avoir un impact sur leurs besoins et leurs choix concernant un</w:t>
      </w:r>
      <w:r w:rsidRPr="00DB1DD1">
        <w:rPr>
          <w:color w:val="231F20"/>
          <w:spacing w:val="-22"/>
          <w:lang w:val="fr-CA"/>
        </w:rPr>
        <w:t xml:space="preserve"> </w:t>
      </w:r>
      <w:r w:rsidRPr="00DB1DD1">
        <w:rPr>
          <w:color w:val="231F20"/>
          <w:lang w:val="fr-CA"/>
        </w:rPr>
        <w:t>recours.</w:t>
      </w:r>
    </w:p>
    <w:p w14:paraId="3D7F9302" w14:textId="77777777" w:rsidR="004170BE" w:rsidRPr="00DB1DD1" w:rsidRDefault="004170BE">
      <w:pPr>
        <w:rPr>
          <w:lang w:val="fr-CA"/>
        </w:rPr>
        <w:sectPr w:rsidR="004170BE" w:rsidRPr="00DB1DD1">
          <w:pgSz w:w="12240" w:h="15840"/>
          <w:pgMar w:top="1400" w:right="1320" w:bottom="380" w:left="1340" w:header="0" w:footer="194" w:gutter="0"/>
          <w:cols w:space="720"/>
        </w:sectPr>
      </w:pPr>
    </w:p>
    <w:p w14:paraId="623778E2" w14:textId="77777777" w:rsidR="004170BE" w:rsidRPr="00DB1DD1" w:rsidRDefault="00490A2F">
      <w:pPr>
        <w:pStyle w:val="Heading1"/>
        <w:spacing w:before="37" w:line="388" w:lineRule="auto"/>
        <w:ind w:right="2405"/>
        <w:rPr>
          <w:lang w:val="fr-CA"/>
        </w:rPr>
      </w:pPr>
      <w:r w:rsidRPr="00DB1DD1">
        <w:rPr>
          <w:color w:val="231F20"/>
          <w:lang w:val="fr-CA"/>
        </w:rPr>
        <w:t>INCIDENTS DE VIOLENCE ET DE DISCRIMINATION À CARACTÈRE SEXUEL PROCÉDURE À SUIVRE</w:t>
      </w:r>
    </w:p>
    <w:p w14:paraId="0525690C" w14:textId="77777777" w:rsidR="004170BE" w:rsidRPr="00DB1DD1" w:rsidRDefault="004170BE">
      <w:pPr>
        <w:pStyle w:val="BodyText"/>
        <w:spacing w:before="4"/>
        <w:rPr>
          <w:b/>
          <w:lang w:val="fr-CA"/>
        </w:rPr>
      </w:pPr>
    </w:p>
    <w:p w14:paraId="073B96E7" w14:textId="77777777" w:rsidR="004170BE" w:rsidRPr="00DB1DD1" w:rsidRDefault="00490A2F">
      <w:pPr>
        <w:pStyle w:val="Heading2"/>
        <w:rPr>
          <w:lang w:val="fr-CA"/>
        </w:rPr>
      </w:pPr>
      <w:r w:rsidRPr="00DB1DD1">
        <w:rPr>
          <w:color w:val="231F20"/>
          <w:lang w:val="fr-CA"/>
        </w:rPr>
        <w:t>Éducation, formation et communication</w:t>
      </w:r>
    </w:p>
    <w:p w14:paraId="1418CF79" w14:textId="77777777" w:rsidR="004170BE" w:rsidRPr="00DB1DD1" w:rsidRDefault="00490A2F">
      <w:pPr>
        <w:pStyle w:val="BodyText"/>
        <w:ind w:left="100" w:right="261"/>
        <w:rPr>
          <w:lang w:val="fr-CA"/>
        </w:rPr>
      </w:pPr>
      <w:r w:rsidRPr="00DB1DD1">
        <w:rPr>
          <w:color w:val="231F20"/>
          <w:lang w:val="fr-CA"/>
        </w:rPr>
        <w:t>Equitas s'engage à promouvoir un milieu de travail sécuritaire pour son personnel, les membres de son conseil d’administration, ses bénévoles, ses partenaires, ses participantes et participants et ses bénéficiaires. Equitas travaillera à l’éradication de la violence sexuelle en diffusant du matériel pédagogique et en formant tous les membres de son personnel, de son conseil d’administration, ses bénévoles ainsi que ses partenaires et participantes et participants. Ces initiatives de sensibilisation engloberont des enjeux comme la culture du viol, la dynamique du pouvoir, la violence sexuelle, comment trouver du soutien, les ressources pour les victimes, survivantes et survivants, les ressources pour les intervenantes et intervenants de première ligne, ainsi que les options possibles pour divulguer ou rapporter un incident à caractère sexuel. Ces initiatives de sensibilisation incluront également les politiques, lignes directrices et processus connexes d'Equitas.</w:t>
      </w:r>
    </w:p>
    <w:p w14:paraId="16DC073D" w14:textId="77777777" w:rsidR="004170BE" w:rsidRPr="00DB1DD1" w:rsidRDefault="004170BE">
      <w:pPr>
        <w:pStyle w:val="BodyText"/>
        <w:spacing w:before="11"/>
        <w:rPr>
          <w:sz w:val="21"/>
          <w:lang w:val="fr-CA"/>
        </w:rPr>
      </w:pPr>
    </w:p>
    <w:p w14:paraId="120E5E12" w14:textId="77777777" w:rsidR="004170BE" w:rsidRPr="00DB1DD1" w:rsidRDefault="00490A2F">
      <w:pPr>
        <w:pStyle w:val="BodyText"/>
        <w:ind w:left="100" w:right="138"/>
        <w:rPr>
          <w:lang w:val="fr-CA"/>
        </w:rPr>
      </w:pPr>
      <w:r w:rsidRPr="00DB1DD1">
        <w:rPr>
          <w:color w:val="231F20"/>
          <w:lang w:val="fr-CA"/>
        </w:rPr>
        <w:t>Afin créer des données factuelles sur la violence sexuelle, Equitas s'engage également à entreprendre ce qui suit :</w:t>
      </w:r>
    </w:p>
    <w:p w14:paraId="4C3B80C6" w14:textId="77777777" w:rsidR="004170BE" w:rsidRPr="00DB1DD1" w:rsidRDefault="00490A2F">
      <w:pPr>
        <w:pStyle w:val="ListParagraph"/>
        <w:numPr>
          <w:ilvl w:val="0"/>
          <w:numId w:val="3"/>
        </w:numPr>
        <w:tabs>
          <w:tab w:val="left" w:pos="820"/>
          <w:tab w:val="left" w:pos="821"/>
        </w:tabs>
        <w:spacing w:line="259" w:lineRule="auto"/>
        <w:ind w:right="655"/>
        <w:rPr>
          <w:lang w:val="fr-CA"/>
        </w:rPr>
      </w:pPr>
      <w:r w:rsidRPr="00DB1DD1">
        <w:rPr>
          <w:color w:val="231F20"/>
          <w:lang w:val="fr-CA"/>
        </w:rPr>
        <w:t>chaque nouveau membre du personnel et du conseil d’administration, et chaque bénévole recevra de l’information sur cette politique et les procédures qui</w:t>
      </w:r>
      <w:r w:rsidRPr="00DB1DD1">
        <w:rPr>
          <w:color w:val="231F20"/>
          <w:spacing w:val="-14"/>
          <w:lang w:val="fr-CA"/>
        </w:rPr>
        <w:t xml:space="preserve"> </w:t>
      </w:r>
      <w:r w:rsidRPr="00DB1DD1">
        <w:rPr>
          <w:color w:val="231F20"/>
          <w:lang w:val="fr-CA"/>
        </w:rPr>
        <w:t>s’appliquent;</w:t>
      </w:r>
    </w:p>
    <w:p w14:paraId="21C81A87" w14:textId="77777777" w:rsidR="004170BE" w:rsidRPr="00DB1DD1" w:rsidRDefault="00490A2F">
      <w:pPr>
        <w:pStyle w:val="ListParagraph"/>
        <w:numPr>
          <w:ilvl w:val="0"/>
          <w:numId w:val="3"/>
        </w:numPr>
        <w:tabs>
          <w:tab w:val="left" w:pos="820"/>
          <w:tab w:val="left" w:pos="821"/>
        </w:tabs>
        <w:spacing w:before="1" w:line="259" w:lineRule="auto"/>
        <w:ind w:right="131"/>
        <w:rPr>
          <w:lang w:val="fr-CA"/>
        </w:rPr>
      </w:pPr>
      <w:r w:rsidRPr="00DB1DD1">
        <w:rPr>
          <w:color w:val="231F20"/>
          <w:lang w:val="fr-CA"/>
        </w:rPr>
        <w:t>de l’information sur cette politique et sur nos engagements sera partagée sur une base régulière par voie de communication</w:t>
      </w:r>
      <w:r w:rsidRPr="00DB1DD1">
        <w:rPr>
          <w:color w:val="231F20"/>
          <w:spacing w:val="-7"/>
          <w:lang w:val="fr-CA"/>
        </w:rPr>
        <w:t xml:space="preserve"> </w:t>
      </w:r>
      <w:r w:rsidRPr="00DB1DD1">
        <w:rPr>
          <w:color w:val="231F20"/>
          <w:lang w:val="fr-CA"/>
        </w:rPr>
        <w:t>interne;</w:t>
      </w:r>
    </w:p>
    <w:p w14:paraId="14AE646B" w14:textId="77777777" w:rsidR="004170BE" w:rsidRPr="00DB1DD1" w:rsidRDefault="00490A2F">
      <w:pPr>
        <w:pStyle w:val="ListParagraph"/>
        <w:numPr>
          <w:ilvl w:val="0"/>
          <w:numId w:val="3"/>
        </w:numPr>
        <w:tabs>
          <w:tab w:val="left" w:pos="820"/>
          <w:tab w:val="left" w:pos="821"/>
        </w:tabs>
        <w:spacing w:line="267" w:lineRule="exact"/>
        <w:ind w:hanging="361"/>
        <w:rPr>
          <w:lang w:val="fr-CA"/>
        </w:rPr>
      </w:pPr>
      <w:r w:rsidRPr="00DB1DD1">
        <w:rPr>
          <w:color w:val="231F20"/>
          <w:lang w:val="fr-CA"/>
        </w:rPr>
        <w:t>de la formation continue sera offerte annuellement à l’équipe</w:t>
      </w:r>
      <w:r w:rsidRPr="00DB1DD1">
        <w:rPr>
          <w:color w:val="231F20"/>
          <w:spacing w:val="-12"/>
          <w:lang w:val="fr-CA"/>
        </w:rPr>
        <w:t xml:space="preserve"> </w:t>
      </w:r>
      <w:r w:rsidRPr="00DB1DD1">
        <w:rPr>
          <w:color w:val="231F20"/>
          <w:lang w:val="fr-CA"/>
        </w:rPr>
        <w:t>Equitas;</w:t>
      </w:r>
    </w:p>
    <w:p w14:paraId="014F1944" w14:textId="77777777" w:rsidR="004170BE" w:rsidRPr="00DB1DD1" w:rsidRDefault="00490A2F">
      <w:pPr>
        <w:pStyle w:val="ListParagraph"/>
        <w:numPr>
          <w:ilvl w:val="0"/>
          <w:numId w:val="3"/>
        </w:numPr>
        <w:tabs>
          <w:tab w:val="left" w:pos="820"/>
          <w:tab w:val="left" w:pos="821"/>
        </w:tabs>
        <w:spacing w:before="22" w:line="259" w:lineRule="auto"/>
        <w:ind w:right="693"/>
        <w:rPr>
          <w:lang w:val="fr-CA"/>
        </w:rPr>
      </w:pPr>
      <w:r w:rsidRPr="00DB1DD1">
        <w:rPr>
          <w:color w:val="231F20"/>
          <w:lang w:val="fr-CA"/>
        </w:rPr>
        <w:t>des outils (fiches de conseils, lignes directrices, affiches, formulaires) seront développés et rendus facilement accessibles à l’équipe</w:t>
      </w:r>
      <w:r w:rsidRPr="00DB1DD1">
        <w:rPr>
          <w:color w:val="231F20"/>
          <w:spacing w:val="-3"/>
          <w:lang w:val="fr-CA"/>
        </w:rPr>
        <w:t xml:space="preserve"> </w:t>
      </w:r>
      <w:r w:rsidRPr="00DB1DD1">
        <w:rPr>
          <w:color w:val="231F20"/>
          <w:lang w:val="fr-CA"/>
        </w:rPr>
        <w:t>Equitas;</w:t>
      </w:r>
    </w:p>
    <w:p w14:paraId="5289089D" w14:textId="77777777" w:rsidR="004170BE" w:rsidRPr="00DB1DD1" w:rsidRDefault="00490A2F">
      <w:pPr>
        <w:pStyle w:val="ListParagraph"/>
        <w:numPr>
          <w:ilvl w:val="0"/>
          <w:numId w:val="3"/>
        </w:numPr>
        <w:tabs>
          <w:tab w:val="left" w:pos="820"/>
          <w:tab w:val="left" w:pos="821"/>
        </w:tabs>
        <w:spacing w:before="1"/>
        <w:ind w:hanging="361"/>
        <w:rPr>
          <w:lang w:val="fr-CA"/>
        </w:rPr>
      </w:pPr>
      <w:r w:rsidRPr="00DB1DD1">
        <w:rPr>
          <w:color w:val="231F20"/>
          <w:lang w:val="fr-CA"/>
        </w:rPr>
        <w:t>la politique sera accessible au public sur le site Web Equitas :</w:t>
      </w:r>
      <w:r w:rsidRPr="00DB1DD1">
        <w:rPr>
          <w:color w:val="231F20"/>
          <w:spacing w:val="-14"/>
          <w:lang w:val="fr-CA"/>
        </w:rPr>
        <w:t xml:space="preserve"> </w:t>
      </w:r>
      <w:hyperlink r:id="rId13">
        <w:r w:rsidRPr="00DB1DD1">
          <w:rPr>
            <w:color w:val="231F20"/>
            <w:lang w:val="fr-CA"/>
          </w:rPr>
          <w:t>www.equitas.org</w:t>
        </w:r>
      </w:hyperlink>
    </w:p>
    <w:p w14:paraId="6E1C50BE" w14:textId="77777777" w:rsidR="004170BE" w:rsidRPr="00DB1DD1" w:rsidRDefault="004170BE">
      <w:pPr>
        <w:pStyle w:val="BodyText"/>
        <w:rPr>
          <w:lang w:val="fr-CA"/>
        </w:rPr>
      </w:pPr>
    </w:p>
    <w:p w14:paraId="4F5268EE" w14:textId="77777777" w:rsidR="004170BE" w:rsidRPr="00DB1DD1" w:rsidRDefault="00490A2F">
      <w:pPr>
        <w:pStyle w:val="Heading2"/>
        <w:spacing w:before="180"/>
        <w:rPr>
          <w:lang w:val="fr-CA"/>
        </w:rPr>
      </w:pPr>
      <w:r w:rsidRPr="00DB1DD1">
        <w:rPr>
          <w:color w:val="231F20"/>
          <w:lang w:val="fr-CA"/>
        </w:rPr>
        <w:t>Divulgation d’un incident de violence ou de discrimination à caractère sexuel</w:t>
      </w:r>
    </w:p>
    <w:p w14:paraId="27905F7C" w14:textId="77777777" w:rsidR="004170BE" w:rsidRPr="00DB1DD1" w:rsidRDefault="00490A2F">
      <w:pPr>
        <w:pStyle w:val="BodyText"/>
        <w:spacing w:before="1"/>
        <w:ind w:left="100" w:right="424"/>
        <w:rPr>
          <w:lang w:val="fr-CA"/>
        </w:rPr>
      </w:pPr>
      <w:r w:rsidRPr="00DB1DD1">
        <w:rPr>
          <w:color w:val="231F20"/>
          <w:lang w:val="fr-CA"/>
        </w:rPr>
        <w:t>Quiconque peut être la première personne informée d’un incident de violence ou de discrimination à caractère sexuel. La victime, la survivante ou le survivant peut décider comment et quand elle ou il voudra divulguer cette information à Equitas.</w:t>
      </w:r>
    </w:p>
    <w:p w14:paraId="68ABD689" w14:textId="77777777" w:rsidR="004170BE" w:rsidRPr="00DB1DD1" w:rsidRDefault="004170BE">
      <w:pPr>
        <w:pStyle w:val="BodyText"/>
        <w:spacing w:before="10"/>
        <w:rPr>
          <w:sz w:val="21"/>
          <w:lang w:val="fr-CA"/>
        </w:rPr>
      </w:pPr>
    </w:p>
    <w:p w14:paraId="23523258" w14:textId="77777777" w:rsidR="004170BE" w:rsidRPr="00DB1DD1" w:rsidRDefault="00490A2F">
      <w:pPr>
        <w:pStyle w:val="BodyText"/>
        <w:spacing w:before="1"/>
        <w:ind w:left="100" w:right="286"/>
        <w:rPr>
          <w:lang w:val="fr-CA"/>
        </w:rPr>
      </w:pPr>
      <w:r w:rsidRPr="00DB1DD1">
        <w:rPr>
          <w:color w:val="231F20"/>
          <w:lang w:val="fr-CA"/>
        </w:rPr>
        <w:t xml:space="preserve">La première personne informée d’un incident à caractère sexuel devrait inciter la victime, la survivante ou le survivant à communiquer avec la personne chez Equitas responsable de l’application de cette politique, par exemple la ou </w:t>
      </w:r>
      <w:r w:rsidR="009235CD" w:rsidRPr="00DB1DD1">
        <w:rPr>
          <w:color w:val="231F20"/>
          <w:lang w:val="fr-CA"/>
        </w:rPr>
        <w:t xml:space="preserve">l'unité Personnes et culture, </w:t>
      </w:r>
      <w:r w:rsidRPr="00DB1DD1">
        <w:rPr>
          <w:color w:val="231F20"/>
          <w:lang w:val="fr-CA"/>
        </w:rPr>
        <w:t>la superviseure ou le superviseur de la victime, de la survivante ou du survivant, la directrice générale ou le directeur général ou toute autre personne spécifiquement désignée par la directrice générale ou le directeur général pour faire appliquer cette politique.</w:t>
      </w:r>
    </w:p>
    <w:p w14:paraId="23621504" w14:textId="77777777" w:rsidR="004170BE" w:rsidRPr="00DB1DD1" w:rsidRDefault="004170BE">
      <w:pPr>
        <w:pStyle w:val="BodyText"/>
        <w:rPr>
          <w:sz w:val="28"/>
          <w:lang w:val="fr-CA"/>
        </w:rPr>
      </w:pPr>
    </w:p>
    <w:p w14:paraId="04CCF307" w14:textId="77777777" w:rsidR="004170BE" w:rsidRPr="00DB1DD1" w:rsidRDefault="00490A2F">
      <w:pPr>
        <w:pStyle w:val="Heading2"/>
        <w:spacing w:before="1"/>
        <w:rPr>
          <w:lang w:val="fr-CA"/>
        </w:rPr>
      </w:pPr>
      <w:r w:rsidRPr="00DB1DD1">
        <w:rPr>
          <w:color w:val="231F20"/>
          <w:lang w:val="fr-CA"/>
        </w:rPr>
        <w:t>Rapporter un incident à caractère sexuel</w:t>
      </w:r>
    </w:p>
    <w:p w14:paraId="45940C57" w14:textId="77777777" w:rsidR="004170BE" w:rsidRPr="00DB1DD1" w:rsidRDefault="00490A2F">
      <w:pPr>
        <w:pStyle w:val="BodyText"/>
        <w:ind w:left="100" w:right="170"/>
        <w:rPr>
          <w:lang w:val="fr-CA"/>
        </w:rPr>
      </w:pPr>
      <w:r w:rsidRPr="00DB1DD1">
        <w:rPr>
          <w:color w:val="231F20"/>
          <w:lang w:val="fr-CA"/>
        </w:rPr>
        <w:t>Une victime, une survivante ou un survivant, une ou un témoin, une passante ou un passant, ou toute autre personne concernée qui souhaite dévoiler de l’information peut rapporter un incident de violence ou de discrimination à caractère sexuel sans nécessairement vouloir qu'il y ait un recours, du soutien ou un suivi. Un rapport peut être considéré comme une divulgation et peut devenir une plainte, selon la situation et la volonté de la victime, de la survivante ou du survivant. Les déclarations faites en ligne ou via les plateformes des médias sociaux, comme Facebook et Twitter, ne constituent pas un rapport.</w:t>
      </w:r>
    </w:p>
    <w:p w14:paraId="5BAA334E" w14:textId="77777777" w:rsidR="004170BE" w:rsidRPr="00DB1DD1" w:rsidRDefault="004170BE">
      <w:pPr>
        <w:rPr>
          <w:lang w:val="fr-CA"/>
        </w:rPr>
        <w:sectPr w:rsidR="004170BE" w:rsidRPr="00DB1DD1">
          <w:pgSz w:w="12240" w:h="15840"/>
          <w:pgMar w:top="1400" w:right="1320" w:bottom="380" w:left="1340" w:header="0" w:footer="194" w:gutter="0"/>
          <w:cols w:space="720"/>
        </w:sectPr>
      </w:pPr>
    </w:p>
    <w:p w14:paraId="2B7F1F0A" w14:textId="77777777" w:rsidR="004170BE" w:rsidRPr="00DB1DD1" w:rsidRDefault="004170BE">
      <w:pPr>
        <w:pStyle w:val="BodyText"/>
        <w:spacing w:before="3"/>
        <w:rPr>
          <w:sz w:val="12"/>
          <w:lang w:val="fr-CA"/>
        </w:rPr>
      </w:pPr>
    </w:p>
    <w:p w14:paraId="46D68518" w14:textId="77777777" w:rsidR="004170BE" w:rsidRPr="00DB1DD1" w:rsidRDefault="00490A2F">
      <w:pPr>
        <w:pStyle w:val="BodyText"/>
        <w:spacing w:before="56"/>
        <w:ind w:left="100" w:right="354"/>
        <w:rPr>
          <w:lang w:val="fr-CA"/>
        </w:rPr>
      </w:pPr>
      <w:r w:rsidRPr="00DB1DD1">
        <w:rPr>
          <w:color w:val="231F20"/>
          <w:lang w:val="fr-CA"/>
        </w:rPr>
        <w:t xml:space="preserve">Dans ce genre de situations, un tel rapport doit être fait à la, ou </w:t>
      </w:r>
      <w:r w:rsidR="009235CD" w:rsidRPr="00DB1DD1">
        <w:rPr>
          <w:color w:val="231F20"/>
          <w:lang w:val="fr-CA"/>
        </w:rPr>
        <w:t xml:space="preserve">l'unité Personnes et </w:t>
      </w:r>
      <w:r w:rsidR="00626C0A">
        <w:rPr>
          <w:color w:val="231F20"/>
          <w:lang w:val="fr-CA"/>
        </w:rPr>
        <w:t>C</w:t>
      </w:r>
      <w:r w:rsidR="009235CD" w:rsidRPr="00DB1DD1">
        <w:rPr>
          <w:color w:val="231F20"/>
          <w:lang w:val="fr-CA"/>
        </w:rPr>
        <w:t>ulture</w:t>
      </w:r>
      <w:r w:rsidRPr="00DB1DD1">
        <w:rPr>
          <w:color w:val="231F20"/>
          <w:lang w:val="fr-CA"/>
        </w:rPr>
        <w:t>, à la directrice générale ou au directeur général ou à la personne désignée par la directrice générale ou le directeur général. Les rapports peuvent être présentés sous quelque forme que ce soit. Le formulaire de dépôt d’une plainte ci-joint peut servir de guide pour déterminer les renseignements utiles à inclure dans un rapport.</w:t>
      </w:r>
    </w:p>
    <w:p w14:paraId="2EBCC7FB" w14:textId="77777777" w:rsidR="004170BE" w:rsidRPr="00DB1DD1" w:rsidRDefault="004170BE">
      <w:pPr>
        <w:pStyle w:val="BodyText"/>
        <w:spacing w:before="11"/>
        <w:rPr>
          <w:sz w:val="21"/>
          <w:lang w:val="fr-CA"/>
        </w:rPr>
      </w:pPr>
    </w:p>
    <w:p w14:paraId="1B50AEFE" w14:textId="77777777" w:rsidR="004170BE" w:rsidRPr="00DB1DD1" w:rsidRDefault="00490A2F">
      <w:pPr>
        <w:pStyle w:val="Heading2"/>
        <w:spacing w:before="1"/>
        <w:rPr>
          <w:lang w:val="fr-CA"/>
        </w:rPr>
      </w:pPr>
      <w:r w:rsidRPr="00DB1DD1">
        <w:rPr>
          <w:color w:val="231F20"/>
          <w:lang w:val="fr-CA"/>
        </w:rPr>
        <w:t>Déposer une plainte</w:t>
      </w:r>
    </w:p>
    <w:p w14:paraId="015612B4" w14:textId="77777777" w:rsidR="004170BE" w:rsidRPr="00DB1DD1" w:rsidRDefault="00490A2F">
      <w:pPr>
        <w:pStyle w:val="BodyText"/>
        <w:ind w:left="100" w:right="125"/>
        <w:rPr>
          <w:lang w:val="fr-CA"/>
        </w:rPr>
      </w:pPr>
      <w:r w:rsidRPr="00DB1DD1">
        <w:rPr>
          <w:color w:val="231F20"/>
          <w:lang w:val="fr-CA"/>
        </w:rPr>
        <w:t>Les victimes, les survivantes ou les survivants de violence sexuelle ont des options au moment de décider où et comment déposer une plainte à la suite d’un incident de violence sexuelle. Il est important de noter que divulguer un incident à caractère sexuel n’est pas la même chose que de le rapporter ou de déposer une plainte.  Divulguer un incident de violence sexuelle en vue d’obtenir du soutien, de l’aide ou un accommodement en milieu de travail est un acte confidentiel, assujetti aux limites fixées dans cette politique. Déposer une plainte est un choix que fait une victime, une survivante ou un survivant qui souhaite engager une procédure légale ou disciplinaire où l'anonymat ne peut être préservé. Un formulaire de dépôt d’une plainte se trouve en</w:t>
      </w:r>
      <w:r w:rsidRPr="00DB1DD1">
        <w:rPr>
          <w:color w:val="231F20"/>
          <w:spacing w:val="-7"/>
          <w:lang w:val="fr-CA"/>
        </w:rPr>
        <w:t xml:space="preserve"> </w:t>
      </w:r>
      <w:r w:rsidRPr="00DB1DD1">
        <w:rPr>
          <w:color w:val="231F20"/>
          <w:lang w:val="fr-CA"/>
        </w:rPr>
        <w:t>annexe.</w:t>
      </w:r>
    </w:p>
    <w:p w14:paraId="5E18415B" w14:textId="77777777" w:rsidR="004170BE" w:rsidRPr="00DB1DD1" w:rsidRDefault="004170BE">
      <w:pPr>
        <w:pStyle w:val="BodyText"/>
        <w:rPr>
          <w:lang w:val="fr-CA"/>
        </w:rPr>
      </w:pPr>
    </w:p>
    <w:p w14:paraId="63902237" w14:textId="77777777" w:rsidR="004170BE" w:rsidRPr="00DB1DD1" w:rsidRDefault="00490A2F">
      <w:pPr>
        <w:pStyle w:val="BodyText"/>
        <w:ind w:left="100" w:right="105"/>
        <w:rPr>
          <w:lang w:val="fr-CA"/>
        </w:rPr>
      </w:pPr>
      <w:r w:rsidRPr="00DB1DD1">
        <w:rPr>
          <w:color w:val="231F20"/>
          <w:lang w:val="fr-CA"/>
        </w:rPr>
        <w:t xml:space="preserve">Les plaintes doivent être présentées à la, ou </w:t>
      </w:r>
      <w:r w:rsidR="009235CD" w:rsidRPr="00DB1DD1">
        <w:rPr>
          <w:color w:val="231F20"/>
          <w:lang w:val="fr-CA"/>
        </w:rPr>
        <w:t>l'unité Personnes et culture</w:t>
      </w:r>
      <w:r w:rsidRPr="00DB1DD1">
        <w:rPr>
          <w:color w:val="231F20"/>
          <w:lang w:val="fr-CA"/>
        </w:rPr>
        <w:t>, à la directrice générale ou au directeur général ou à la personne désignée par la directrice générale ou le directeur général. Le formulaire de dépôt d’une plainte ci-joint indique quels renseignements inclure dans une plainte. Toutefois, selon les circonstances, il n’est pas nécessaire de répondre à toutes les questions pour qu’une plainte soit admise. Les victimes, les survivantes ou survivants peuvent obtenir de l’aide de n’importe quelle tierce partie pour déposer une plainte.</w:t>
      </w:r>
    </w:p>
    <w:p w14:paraId="2B7D7B56" w14:textId="77777777" w:rsidR="004170BE" w:rsidRPr="00DB1DD1" w:rsidRDefault="004170BE">
      <w:pPr>
        <w:pStyle w:val="BodyText"/>
        <w:spacing w:before="4"/>
        <w:rPr>
          <w:lang w:val="fr-CA"/>
        </w:rPr>
      </w:pPr>
    </w:p>
    <w:p w14:paraId="07F1668A" w14:textId="77777777" w:rsidR="004170BE" w:rsidRPr="00DB1DD1" w:rsidRDefault="00490A2F">
      <w:pPr>
        <w:pStyle w:val="BodyText"/>
        <w:spacing w:line="237" w:lineRule="auto"/>
        <w:ind w:left="100" w:right="279"/>
        <w:rPr>
          <w:lang w:val="fr-CA"/>
        </w:rPr>
      </w:pPr>
      <w:r w:rsidRPr="00DB1DD1">
        <w:rPr>
          <w:color w:val="231F20"/>
          <w:lang w:val="fr-CA"/>
        </w:rPr>
        <w:t>Après avoir déposé une plainte, la victime, la survivante ou le survivant recevra un accusé de réception dûment signé.</w:t>
      </w:r>
    </w:p>
    <w:p w14:paraId="52F77CDF" w14:textId="77777777" w:rsidR="004170BE" w:rsidRPr="00DB1DD1" w:rsidRDefault="004170BE">
      <w:pPr>
        <w:pStyle w:val="BodyText"/>
        <w:spacing w:before="2"/>
        <w:rPr>
          <w:lang w:val="fr-CA"/>
        </w:rPr>
      </w:pPr>
    </w:p>
    <w:p w14:paraId="7B7E4E73" w14:textId="77777777" w:rsidR="004170BE" w:rsidRPr="00DB1DD1" w:rsidRDefault="00490A2F">
      <w:pPr>
        <w:pStyle w:val="Heading2"/>
        <w:rPr>
          <w:lang w:val="fr-CA"/>
        </w:rPr>
      </w:pPr>
      <w:r w:rsidRPr="00DB1DD1">
        <w:rPr>
          <w:color w:val="231F20"/>
          <w:lang w:val="fr-CA"/>
        </w:rPr>
        <w:t>Documentation</w:t>
      </w:r>
    </w:p>
    <w:p w14:paraId="37949102" w14:textId="77777777" w:rsidR="004170BE" w:rsidRPr="00DB1DD1" w:rsidRDefault="00490A2F">
      <w:pPr>
        <w:pStyle w:val="BodyText"/>
        <w:ind w:left="100" w:right="355"/>
        <w:rPr>
          <w:lang w:val="fr-CA"/>
        </w:rPr>
      </w:pPr>
      <w:r w:rsidRPr="00DB1DD1">
        <w:rPr>
          <w:color w:val="231F20"/>
          <w:lang w:val="fr-CA"/>
        </w:rPr>
        <w:t>Lorsqu’il y a eu une divulgation, un rapport ou le dépôt d'une plainte, il est important de prendre des notes écrites sur l’incident et sur les mesures de suivi qui ont été prises, et de les conserver. De tels documents demeureront confidentiels et la directrice générale ou le directeur général doit veiller à ce que les systèmes appropriés pour la documentation de ce genre d’incident soient en place.</w:t>
      </w:r>
    </w:p>
    <w:p w14:paraId="598BBDAF" w14:textId="77777777" w:rsidR="004170BE" w:rsidRPr="00DB1DD1" w:rsidRDefault="004170BE">
      <w:pPr>
        <w:pStyle w:val="BodyText"/>
        <w:spacing w:before="1"/>
        <w:rPr>
          <w:lang w:val="fr-CA"/>
        </w:rPr>
      </w:pPr>
    </w:p>
    <w:p w14:paraId="60F8D91C" w14:textId="77777777" w:rsidR="004170BE" w:rsidRPr="00DB1DD1" w:rsidRDefault="00490A2F">
      <w:pPr>
        <w:pStyle w:val="Heading2"/>
        <w:spacing w:before="1"/>
        <w:rPr>
          <w:lang w:val="fr-CA"/>
        </w:rPr>
      </w:pPr>
      <w:r w:rsidRPr="00DB1DD1">
        <w:rPr>
          <w:color w:val="231F20"/>
          <w:lang w:val="fr-CA"/>
        </w:rPr>
        <w:t>Soutien aux victimes, survivantes et survivants</w:t>
      </w:r>
    </w:p>
    <w:p w14:paraId="45ADEEA6" w14:textId="77777777" w:rsidR="004170BE" w:rsidRPr="00DB1DD1" w:rsidRDefault="009235CD">
      <w:pPr>
        <w:pStyle w:val="BodyText"/>
        <w:ind w:left="100" w:right="139"/>
        <w:rPr>
          <w:lang w:val="fr-CA"/>
        </w:rPr>
      </w:pPr>
      <w:r w:rsidRPr="00DB1DD1">
        <w:rPr>
          <w:color w:val="231F20"/>
          <w:lang w:val="fr-CA"/>
        </w:rPr>
        <w:t xml:space="preserve">L'unité Personnes et culture, </w:t>
      </w:r>
      <w:r w:rsidR="00490A2F" w:rsidRPr="00DB1DD1">
        <w:rPr>
          <w:color w:val="231F20"/>
          <w:lang w:val="fr-CA"/>
        </w:rPr>
        <w:t>la directrice générale ou le directeur général, ou la personne désignée par la directrice générale ou le directeur général travaillera de concert avec les victimes, les survivantes ou survivants pour déterminer le soutien ou l’accommodement en milieu de travail requis et veillera à ce que ce soit fait. Les besoins de chaque victime, survivante ou survivant diffèrent et seront évalués au cas par cas. Les accommodements en milieu de travail peuvent inclure des mesures mises en place pour offrir à la victime, à la survivante ou survivant, de la sécurité et une protection contre toutes menaces ou représailles. Les recommandations relatives au soutien ou aux accommodements en milieu de travail seront approuvées par l’équipe de</w:t>
      </w:r>
      <w:r w:rsidR="00490A2F" w:rsidRPr="00DB1DD1">
        <w:rPr>
          <w:color w:val="231F20"/>
          <w:spacing w:val="-6"/>
          <w:lang w:val="fr-CA"/>
        </w:rPr>
        <w:t xml:space="preserve"> </w:t>
      </w:r>
      <w:r w:rsidR="00490A2F" w:rsidRPr="00DB1DD1">
        <w:rPr>
          <w:color w:val="231F20"/>
          <w:lang w:val="fr-CA"/>
        </w:rPr>
        <w:t>direction.</w:t>
      </w:r>
    </w:p>
    <w:p w14:paraId="3CA92A3A" w14:textId="77777777" w:rsidR="004170BE" w:rsidRPr="00DB1DD1" w:rsidRDefault="004170BE">
      <w:pPr>
        <w:pStyle w:val="BodyText"/>
        <w:rPr>
          <w:lang w:val="fr-CA"/>
        </w:rPr>
      </w:pPr>
    </w:p>
    <w:p w14:paraId="40C5B755" w14:textId="77777777" w:rsidR="004170BE" w:rsidRPr="00DB1DD1" w:rsidRDefault="00490A2F">
      <w:pPr>
        <w:pStyle w:val="BodyText"/>
        <w:ind w:left="100" w:right="287"/>
        <w:rPr>
          <w:lang w:val="fr-CA"/>
        </w:rPr>
      </w:pPr>
      <w:r w:rsidRPr="00DB1DD1">
        <w:rPr>
          <w:color w:val="231F20"/>
          <w:lang w:val="fr-CA"/>
        </w:rPr>
        <w:t>Dans tous les cas, la victime, la survivante ou le survivant sera informé sur les méthodes pour résoudre le problème, sur le processus pour déposer une plainte et sur d’autres options disponibles afin d'aborder ou de régler le problème.</w:t>
      </w:r>
    </w:p>
    <w:p w14:paraId="7C16FD8F" w14:textId="77777777" w:rsidR="004170BE" w:rsidRPr="00DB1DD1" w:rsidRDefault="004170BE">
      <w:pPr>
        <w:rPr>
          <w:lang w:val="fr-CA"/>
        </w:rPr>
        <w:sectPr w:rsidR="004170BE" w:rsidRPr="00DB1DD1">
          <w:pgSz w:w="12240" w:h="15840"/>
          <w:pgMar w:top="1500" w:right="1320" w:bottom="380" w:left="1340" w:header="0" w:footer="194" w:gutter="0"/>
          <w:cols w:space="720"/>
        </w:sectPr>
      </w:pPr>
    </w:p>
    <w:p w14:paraId="190A544F" w14:textId="77777777" w:rsidR="004170BE" w:rsidRPr="00DB1DD1" w:rsidRDefault="00490A2F">
      <w:pPr>
        <w:pStyle w:val="Heading2"/>
        <w:spacing w:before="37"/>
        <w:rPr>
          <w:lang w:val="fr-CA"/>
        </w:rPr>
      </w:pPr>
      <w:r w:rsidRPr="00DB1DD1">
        <w:rPr>
          <w:color w:val="231F20"/>
          <w:lang w:val="fr-CA"/>
        </w:rPr>
        <w:t>Confidentialité</w:t>
      </w:r>
    </w:p>
    <w:p w14:paraId="3C5109D4" w14:textId="77777777" w:rsidR="004170BE" w:rsidRPr="00DB1DD1" w:rsidRDefault="00490A2F">
      <w:pPr>
        <w:pStyle w:val="BodyText"/>
        <w:ind w:left="100" w:right="526"/>
        <w:rPr>
          <w:lang w:val="fr-CA"/>
        </w:rPr>
      </w:pPr>
      <w:r w:rsidRPr="00DB1DD1">
        <w:rPr>
          <w:color w:val="231F20"/>
          <w:lang w:val="fr-CA"/>
        </w:rPr>
        <w:t>La confidentialité est essentielle pour instaurer un environnement et une culture où les victimes, les survivantes et survivants peuvent, en toute sécurité, divulguer un incident à caractère sexuel et demander du soutien et des accommodements en milieu de travail. Toutefois, dans certaines circonstances, la confidentialité ne peut être assurée, notamment :</w:t>
      </w:r>
    </w:p>
    <w:p w14:paraId="0BF2ED86" w14:textId="77777777" w:rsidR="004170BE" w:rsidRPr="00DB1DD1" w:rsidRDefault="00490A2F">
      <w:pPr>
        <w:pStyle w:val="ListParagraph"/>
        <w:numPr>
          <w:ilvl w:val="0"/>
          <w:numId w:val="3"/>
        </w:numPr>
        <w:tabs>
          <w:tab w:val="left" w:pos="820"/>
          <w:tab w:val="left" w:pos="821"/>
        </w:tabs>
        <w:spacing w:line="259" w:lineRule="auto"/>
        <w:ind w:right="179"/>
        <w:rPr>
          <w:lang w:val="fr-CA"/>
        </w:rPr>
      </w:pPr>
      <w:r w:rsidRPr="00DB1DD1">
        <w:rPr>
          <w:color w:val="231F20"/>
          <w:lang w:val="fr-CA"/>
        </w:rPr>
        <w:t>lorsque les comportements d’un individu présentent un danger pour lui-même ou pour d’autres personnes;</w:t>
      </w:r>
    </w:p>
    <w:p w14:paraId="018EE98D" w14:textId="77777777" w:rsidR="004170BE" w:rsidRPr="00DB1DD1" w:rsidRDefault="00490A2F">
      <w:pPr>
        <w:pStyle w:val="ListParagraph"/>
        <w:numPr>
          <w:ilvl w:val="0"/>
          <w:numId w:val="3"/>
        </w:numPr>
        <w:tabs>
          <w:tab w:val="left" w:pos="820"/>
          <w:tab w:val="left" w:pos="821"/>
        </w:tabs>
        <w:spacing w:line="259" w:lineRule="auto"/>
        <w:ind w:right="176"/>
        <w:rPr>
          <w:lang w:val="fr-CA"/>
        </w:rPr>
      </w:pPr>
      <w:r w:rsidRPr="00DB1DD1">
        <w:rPr>
          <w:color w:val="231F20"/>
          <w:lang w:val="fr-CA"/>
        </w:rPr>
        <w:t>lorsque</w:t>
      </w:r>
      <w:r w:rsidRPr="00DB1DD1">
        <w:rPr>
          <w:color w:val="231F20"/>
          <w:spacing w:val="-3"/>
          <w:lang w:val="fr-CA"/>
        </w:rPr>
        <w:t xml:space="preserve"> </w:t>
      </w:r>
      <w:r w:rsidRPr="00DB1DD1">
        <w:rPr>
          <w:color w:val="231F20"/>
          <w:lang w:val="fr-CA"/>
        </w:rPr>
        <w:t>des</w:t>
      </w:r>
      <w:r w:rsidRPr="00DB1DD1">
        <w:rPr>
          <w:color w:val="231F20"/>
          <w:spacing w:val="-3"/>
          <w:lang w:val="fr-CA"/>
        </w:rPr>
        <w:t xml:space="preserve"> </w:t>
      </w:r>
      <w:r w:rsidRPr="00DB1DD1">
        <w:rPr>
          <w:color w:val="231F20"/>
          <w:lang w:val="fr-CA"/>
        </w:rPr>
        <w:t>preuves</w:t>
      </w:r>
      <w:r w:rsidRPr="00DB1DD1">
        <w:rPr>
          <w:color w:val="231F20"/>
          <w:spacing w:val="-2"/>
          <w:lang w:val="fr-CA"/>
        </w:rPr>
        <w:t xml:space="preserve"> </w:t>
      </w:r>
      <w:r w:rsidRPr="00DB1DD1">
        <w:rPr>
          <w:color w:val="231F20"/>
          <w:lang w:val="fr-CA"/>
        </w:rPr>
        <w:t>de</w:t>
      </w:r>
      <w:r w:rsidRPr="00DB1DD1">
        <w:rPr>
          <w:color w:val="231F20"/>
          <w:spacing w:val="-5"/>
          <w:lang w:val="fr-CA"/>
        </w:rPr>
        <w:t xml:space="preserve"> </w:t>
      </w:r>
      <w:r w:rsidRPr="00DB1DD1">
        <w:rPr>
          <w:color w:val="231F20"/>
          <w:lang w:val="fr-CA"/>
        </w:rPr>
        <w:t>violence</w:t>
      </w:r>
      <w:r w:rsidRPr="00DB1DD1">
        <w:rPr>
          <w:color w:val="231F20"/>
          <w:spacing w:val="-2"/>
          <w:lang w:val="fr-CA"/>
        </w:rPr>
        <w:t xml:space="preserve"> </w:t>
      </w:r>
      <w:r w:rsidRPr="00DB1DD1">
        <w:rPr>
          <w:color w:val="231F20"/>
          <w:lang w:val="fr-CA"/>
        </w:rPr>
        <w:t>sexuelles</w:t>
      </w:r>
      <w:r w:rsidRPr="00DB1DD1">
        <w:rPr>
          <w:color w:val="231F20"/>
          <w:spacing w:val="-3"/>
          <w:lang w:val="fr-CA"/>
        </w:rPr>
        <w:t xml:space="preserve"> </w:t>
      </w:r>
      <w:r w:rsidRPr="00DB1DD1">
        <w:rPr>
          <w:color w:val="231F20"/>
          <w:lang w:val="fr-CA"/>
        </w:rPr>
        <w:t>sont disponibles</w:t>
      </w:r>
      <w:r w:rsidRPr="00DB1DD1">
        <w:rPr>
          <w:color w:val="231F20"/>
          <w:spacing w:val="-4"/>
          <w:lang w:val="fr-CA"/>
        </w:rPr>
        <w:t xml:space="preserve"> </w:t>
      </w:r>
      <w:r w:rsidRPr="00DB1DD1">
        <w:rPr>
          <w:color w:val="231F20"/>
          <w:lang w:val="fr-CA"/>
        </w:rPr>
        <w:t>dans</w:t>
      </w:r>
      <w:r w:rsidRPr="00DB1DD1">
        <w:rPr>
          <w:color w:val="231F20"/>
          <w:spacing w:val="-3"/>
          <w:lang w:val="fr-CA"/>
        </w:rPr>
        <w:t xml:space="preserve"> </w:t>
      </w:r>
      <w:r w:rsidRPr="00DB1DD1">
        <w:rPr>
          <w:color w:val="231F20"/>
          <w:lang w:val="fr-CA"/>
        </w:rPr>
        <w:t>le</w:t>
      </w:r>
      <w:r w:rsidRPr="00DB1DD1">
        <w:rPr>
          <w:color w:val="231F20"/>
          <w:spacing w:val="-4"/>
          <w:lang w:val="fr-CA"/>
        </w:rPr>
        <w:t xml:space="preserve"> </w:t>
      </w:r>
      <w:r w:rsidRPr="00DB1DD1">
        <w:rPr>
          <w:color w:val="231F20"/>
          <w:lang w:val="fr-CA"/>
        </w:rPr>
        <w:t>domaine</w:t>
      </w:r>
      <w:r w:rsidRPr="00DB1DD1">
        <w:rPr>
          <w:color w:val="231F20"/>
          <w:spacing w:val="-3"/>
          <w:lang w:val="fr-CA"/>
        </w:rPr>
        <w:t xml:space="preserve"> </w:t>
      </w:r>
      <w:r w:rsidRPr="00DB1DD1">
        <w:rPr>
          <w:color w:val="231F20"/>
          <w:lang w:val="fr-CA"/>
        </w:rPr>
        <w:t>public</w:t>
      </w:r>
      <w:r w:rsidRPr="00DB1DD1">
        <w:rPr>
          <w:color w:val="231F20"/>
          <w:spacing w:val="-3"/>
          <w:lang w:val="fr-CA"/>
        </w:rPr>
        <w:t xml:space="preserve"> </w:t>
      </w:r>
      <w:r w:rsidRPr="00DB1DD1">
        <w:rPr>
          <w:color w:val="231F20"/>
          <w:lang w:val="fr-CA"/>
        </w:rPr>
        <w:t>(p.</w:t>
      </w:r>
      <w:r w:rsidRPr="00DB1DD1">
        <w:rPr>
          <w:color w:val="231F20"/>
          <w:spacing w:val="-3"/>
          <w:lang w:val="fr-CA"/>
        </w:rPr>
        <w:t xml:space="preserve"> </w:t>
      </w:r>
      <w:r w:rsidRPr="00DB1DD1">
        <w:rPr>
          <w:color w:val="231F20"/>
          <w:lang w:val="fr-CA"/>
        </w:rPr>
        <w:t>ex.</w:t>
      </w:r>
      <w:r w:rsidRPr="00DB1DD1">
        <w:rPr>
          <w:color w:val="231F20"/>
          <w:spacing w:val="-3"/>
          <w:lang w:val="fr-CA"/>
        </w:rPr>
        <w:t xml:space="preserve"> </w:t>
      </w:r>
      <w:r w:rsidRPr="00DB1DD1">
        <w:rPr>
          <w:color w:val="231F20"/>
          <w:lang w:val="fr-CA"/>
        </w:rPr>
        <w:t>:</w:t>
      </w:r>
      <w:r w:rsidRPr="00DB1DD1">
        <w:rPr>
          <w:color w:val="231F20"/>
          <w:spacing w:val="-4"/>
          <w:lang w:val="fr-CA"/>
        </w:rPr>
        <w:t xml:space="preserve"> </w:t>
      </w:r>
      <w:r w:rsidRPr="00DB1DD1">
        <w:rPr>
          <w:color w:val="231F20"/>
          <w:lang w:val="fr-CA"/>
        </w:rPr>
        <w:t>vidéo partagée publiquement ou sur les médias</w:t>
      </w:r>
      <w:r w:rsidRPr="00DB1DD1">
        <w:rPr>
          <w:color w:val="231F20"/>
          <w:spacing w:val="-11"/>
          <w:lang w:val="fr-CA"/>
        </w:rPr>
        <w:t xml:space="preserve"> </w:t>
      </w:r>
      <w:r w:rsidRPr="00DB1DD1">
        <w:rPr>
          <w:color w:val="231F20"/>
          <w:lang w:val="fr-CA"/>
        </w:rPr>
        <w:t>sociaux);</w:t>
      </w:r>
    </w:p>
    <w:p w14:paraId="62A27EB8" w14:textId="77777777" w:rsidR="004170BE" w:rsidRPr="00DB1DD1" w:rsidRDefault="00490A2F">
      <w:pPr>
        <w:pStyle w:val="ListParagraph"/>
        <w:numPr>
          <w:ilvl w:val="0"/>
          <w:numId w:val="3"/>
        </w:numPr>
        <w:tabs>
          <w:tab w:val="left" w:pos="820"/>
          <w:tab w:val="left" w:pos="821"/>
        </w:tabs>
        <w:spacing w:line="256" w:lineRule="auto"/>
        <w:ind w:right="194"/>
        <w:rPr>
          <w:lang w:val="fr-CA"/>
        </w:rPr>
      </w:pPr>
      <w:r w:rsidRPr="00DB1DD1">
        <w:rPr>
          <w:color w:val="231F20"/>
          <w:lang w:val="fr-CA"/>
        </w:rPr>
        <w:t>lorsqu'un rapport ou des mesures sont exigés par la loi (p. ex. : assignation à comparaître, jeune mineur susceptible de subir un</w:t>
      </w:r>
      <w:r w:rsidRPr="00DB1DD1">
        <w:rPr>
          <w:color w:val="231F20"/>
          <w:spacing w:val="-2"/>
          <w:lang w:val="fr-CA"/>
        </w:rPr>
        <w:t xml:space="preserve"> </w:t>
      </w:r>
      <w:r w:rsidRPr="00DB1DD1">
        <w:rPr>
          <w:color w:val="231F20"/>
          <w:lang w:val="fr-CA"/>
        </w:rPr>
        <w:t>préjudice).</w:t>
      </w:r>
    </w:p>
    <w:p w14:paraId="0EE4310A" w14:textId="77777777" w:rsidR="004170BE" w:rsidRPr="00DB1DD1" w:rsidRDefault="00490A2F">
      <w:pPr>
        <w:pStyle w:val="BodyText"/>
        <w:spacing w:before="165"/>
        <w:ind w:left="100" w:right="187"/>
        <w:rPr>
          <w:lang w:val="fr-CA"/>
        </w:rPr>
      </w:pPr>
      <w:r w:rsidRPr="00DB1DD1">
        <w:rPr>
          <w:color w:val="231F20"/>
          <w:lang w:val="fr-CA"/>
        </w:rPr>
        <w:t>Lorsqu’elle juge que la sécurité d’autrui est en danger, Equitas se réserve le droit de lancer une enquête interne ou d’informer la police qu’une enquête criminelle est requise même sans le consentement de la victime, de la survivante ou du survivant. La décision de lancer une enquête interne ou d’exercer d’autres recours sans le consentement de la victime, de la survivante ou du survivant sera prise uniquement en raison de circonstances extraordinaires et après une évaluation par l’équipe de direction. Lorsqu’une telle décision est prise, la victime, la survivante ou le survivant sera informé que l’incident fait l’objet d’une enquête.</w:t>
      </w:r>
    </w:p>
    <w:p w14:paraId="633A038E" w14:textId="77777777" w:rsidR="004170BE" w:rsidRPr="00DB1DD1" w:rsidRDefault="004170BE">
      <w:pPr>
        <w:pStyle w:val="BodyText"/>
        <w:rPr>
          <w:lang w:val="fr-CA"/>
        </w:rPr>
      </w:pPr>
    </w:p>
    <w:p w14:paraId="43A73DE5" w14:textId="77777777" w:rsidR="004170BE" w:rsidRPr="00DB1DD1" w:rsidRDefault="00490A2F">
      <w:pPr>
        <w:pStyle w:val="Heading2"/>
        <w:rPr>
          <w:lang w:val="fr-CA"/>
        </w:rPr>
      </w:pPr>
      <w:r w:rsidRPr="00DB1DD1">
        <w:rPr>
          <w:color w:val="231F20"/>
          <w:lang w:val="fr-CA"/>
        </w:rPr>
        <w:t>Options de règlement</w:t>
      </w:r>
    </w:p>
    <w:p w14:paraId="01FE55D5" w14:textId="77777777" w:rsidR="004170BE" w:rsidRPr="00DB1DD1" w:rsidRDefault="00490A2F">
      <w:pPr>
        <w:pStyle w:val="BodyText"/>
        <w:ind w:left="100" w:right="532"/>
        <w:rPr>
          <w:lang w:val="fr-CA"/>
        </w:rPr>
      </w:pPr>
      <w:r w:rsidRPr="00DB1DD1">
        <w:rPr>
          <w:color w:val="231F20"/>
          <w:lang w:val="fr-CA"/>
        </w:rPr>
        <w:t>En consultation avec la victime, la survivante ou le survivant, les solutions ci-après pour résoudre un incident à caractère sexuel seront explorées.</w:t>
      </w:r>
    </w:p>
    <w:p w14:paraId="152F857A" w14:textId="77777777" w:rsidR="004170BE" w:rsidRDefault="00490A2F" w:rsidP="009235CD">
      <w:pPr>
        <w:pStyle w:val="ListParagraph"/>
        <w:numPr>
          <w:ilvl w:val="0"/>
          <w:numId w:val="5"/>
        </w:numPr>
        <w:tabs>
          <w:tab w:val="left" w:pos="460"/>
          <w:tab w:val="left" w:pos="461"/>
        </w:tabs>
        <w:spacing w:before="1"/>
        <w:ind w:right="273"/>
      </w:pPr>
      <w:r w:rsidRPr="00DB1DD1">
        <w:rPr>
          <w:color w:val="231F20"/>
          <w:lang w:val="fr-CA"/>
        </w:rPr>
        <w:t xml:space="preserve">Après la divulgation ou le rapport d’un incident, la ou </w:t>
      </w:r>
      <w:r w:rsidR="009235CD" w:rsidRPr="00DB1DD1">
        <w:rPr>
          <w:color w:val="231F20"/>
          <w:lang w:val="fr-CA"/>
        </w:rPr>
        <w:t>l'unité Personnes et culture</w:t>
      </w:r>
      <w:r w:rsidRPr="00DB1DD1">
        <w:rPr>
          <w:color w:val="231F20"/>
          <w:lang w:val="fr-CA"/>
        </w:rPr>
        <w:t xml:space="preserve">, la directrice générale ou le directeur général, ou la personne désignée par la directrice générale ou le directeur général, informera l’équipe de direction qui déterminera les mesures à prendre pour régler la situation. </w:t>
      </w:r>
      <w:r>
        <w:rPr>
          <w:color w:val="231F20"/>
        </w:rPr>
        <w:t>Les options peuvent inclure</w:t>
      </w:r>
      <w:r>
        <w:rPr>
          <w:color w:val="231F20"/>
          <w:spacing w:val="-7"/>
        </w:rPr>
        <w:t xml:space="preserve"> </w:t>
      </w:r>
      <w:r>
        <w:rPr>
          <w:color w:val="231F20"/>
        </w:rPr>
        <w:t>:</w:t>
      </w:r>
    </w:p>
    <w:p w14:paraId="5B205C88" w14:textId="77777777" w:rsidR="004170BE" w:rsidRPr="00DB1DD1" w:rsidRDefault="00490A2F">
      <w:pPr>
        <w:pStyle w:val="ListParagraph"/>
        <w:numPr>
          <w:ilvl w:val="0"/>
          <w:numId w:val="2"/>
        </w:numPr>
        <w:tabs>
          <w:tab w:val="left" w:pos="820"/>
          <w:tab w:val="left" w:pos="821"/>
        </w:tabs>
        <w:spacing w:before="3" w:line="235" w:lineRule="auto"/>
        <w:ind w:right="833"/>
        <w:rPr>
          <w:lang w:val="fr-CA"/>
        </w:rPr>
      </w:pPr>
      <w:r w:rsidRPr="00DB1DD1">
        <w:rPr>
          <w:color w:val="231F20"/>
          <w:lang w:val="fr-CA"/>
        </w:rPr>
        <w:t>l'approbation</w:t>
      </w:r>
      <w:r w:rsidRPr="00DB1DD1">
        <w:rPr>
          <w:color w:val="231F20"/>
          <w:spacing w:val="-3"/>
          <w:lang w:val="fr-CA"/>
        </w:rPr>
        <w:t xml:space="preserve"> </w:t>
      </w:r>
      <w:r w:rsidRPr="00DB1DD1">
        <w:rPr>
          <w:color w:val="231F20"/>
          <w:lang w:val="fr-CA"/>
        </w:rPr>
        <w:t>d'un</w:t>
      </w:r>
      <w:r w:rsidRPr="00DB1DD1">
        <w:rPr>
          <w:color w:val="231F20"/>
          <w:spacing w:val="-3"/>
          <w:lang w:val="fr-CA"/>
        </w:rPr>
        <w:t xml:space="preserve"> </w:t>
      </w:r>
      <w:r w:rsidRPr="00DB1DD1">
        <w:rPr>
          <w:color w:val="231F20"/>
          <w:lang w:val="fr-CA"/>
        </w:rPr>
        <w:t>soutien</w:t>
      </w:r>
      <w:r w:rsidRPr="00DB1DD1">
        <w:rPr>
          <w:color w:val="231F20"/>
          <w:spacing w:val="-3"/>
          <w:lang w:val="fr-CA"/>
        </w:rPr>
        <w:t xml:space="preserve"> </w:t>
      </w:r>
      <w:r w:rsidRPr="00DB1DD1">
        <w:rPr>
          <w:color w:val="231F20"/>
          <w:lang w:val="fr-CA"/>
        </w:rPr>
        <w:t>ou</w:t>
      </w:r>
      <w:r w:rsidRPr="00DB1DD1">
        <w:rPr>
          <w:color w:val="231F20"/>
          <w:spacing w:val="-3"/>
          <w:lang w:val="fr-CA"/>
        </w:rPr>
        <w:t xml:space="preserve"> </w:t>
      </w:r>
      <w:r w:rsidRPr="00DB1DD1">
        <w:rPr>
          <w:color w:val="231F20"/>
          <w:lang w:val="fr-CA"/>
        </w:rPr>
        <w:t>d'accommodements</w:t>
      </w:r>
      <w:r w:rsidRPr="00DB1DD1">
        <w:rPr>
          <w:color w:val="231F20"/>
          <w:spacing w:val="-2"/>
          <w:lang w:val="fr-CA"/>
        </w:rPr>
        <w:t xml:space="preserve"> </w:t>
      </w:r>
      <w:r w:rsidRPr="00DB1DD1">
        <w:rPr>
          <w:color w:val="231F20"/>
          <w:lang w:val="fr-CA"/>
        </w:rPr>
        <w:t>en</w:t>
      </w:r>
      <w:r w:rsidRPr="00DB1DD1">
        <w:rPr>
          <w:color w:val="231F20"/>
          <w:spacing w:val="-5"/>
          <w:lang w:val="fr-CA"/>
        </w:rPr>
        <w:t xml:space="preserve"> </w:t>
      </w:r>
      <w:r w:rsidRPr="00DB1DD1">
        <w:rPr>
          <w:color w:val="231F20"/>
          <w:lang w:val="fr-CA"/>
        </w:rPr>
        <w:t>milieu</w:t>
      </w:r>
      <w:r w:rsidRPr="00DB1DD1">
        <w:rPr>
          <w:color w:val="231F20"/>
          <w:spacing w:val="-3"/>
          <w:lang w:val="fr-CA"/>
        </w:rPr>
        <w:t xml:space="preserve"> </w:t>
      </w:r>
      <w:r w:rsidRPr="00DB1DD1">
        <w:rPr>
          <w:color w:val="231F20"/>
          <w:lang w:val="fr-CA"/>
        </w:rPr>
        <w:t>de</w:t>
      </w:r>
      <w:r w:rsidRPr="00DB1DD1">
        <w:rPr>
          <w:color w:val="231F20"/>
          <w:spacing w:val="-3"/>
          <w:lang w:val="fr-CA"/>
        </w:rPr>
        <w:t xml:space="preserve"> </w:t>
      </w:r>
      <w:r w:rsidRPr="00DB1DD1">
        <w:rPr>
          <w:color w:val="231F20"/>
          <w:lang w:val="fr-CA"/>
        </w:rPr>
        <w:t>travail</w:t>
      </w:r>
      <w:r w:rsidRPr="00DB1DD1">
        <w:rPr>
          <w:color w:val="231F20"/>
          <w:spacing w:val="-2"/>
          <w:lang w:val="fr-CA"/>
        </w:rPr>
        <w:t xml:space="preserve"> </w:t>
      </w:r>
      <w:r w:rsidRPr="00DB1DD1">
        <w:rPr>
          <w:color w:val="231F20"/>
          <w:lang w:val="fr-CA"/>
        </w:rPr>
        <w:t>pour</w:t>
      </w:r>
      <w:r w:rsidRPr="00DB1DD1">
        <w:rPr>
          <w:color w:val="231F20"/>
          <w:spacing w:val="-4"/>
          <w:lang w:val="fr-CA"/>
        </w:rPr>
        <w:t xml:space="preserve"> </w:t>
      </w:r>
      <w:r w:rsidRPr="00DB1DD1">
        <w:rPr>
          <w:color w:val="231F20"/>
          <w:lang w:val="fr-CA"/>
        </w:rPr>
        <w:t>la</w:t>
      </w:r>
      <w:r w:rsidRPr="00DB1DD1">
        <w:rPr>
          <w:color w:val="231F20"/>
          <w:spacing w:val="-5"/>
          <w:lang w:val="fr-CA"/>
        </w:rPr>
        <w:t xml:space="preserve"> </w:t>
      </w:r>
      <w:r w:rsidRPr="00DB1DD1">
        <w:rPr>
          <w:color w:val="231F20"/>
          <w:lang w:val="fr-CA"/>
        </w:rPr>
        <w:t>victime,</w:t>
      </w:r>
      <w:r w:rsidRPr="00DB1DD1">
        <w:rPr>
          <w:color w:val="231F20"/>
          <w:spacing w:val="-1"/>
          <w:lang w:val="fr-CA"/>
        </w:rPr>
        <w:t xml:space="preserve"> </w:t>
      </w:r>
      <w:r w:rsidRPr="00DB1DD1">
        <w:rPr>
          <w:color w:val="231F20"/>
          <w:lang w:val="fr-CA"/>
        </w:rPr>
        <w:t>la survivante ou le</w:t>
      </w:r>
      <w:r w:rsidRPr="00DB1DD1">
        <w:rPr>
          <w:color w:val="231F20"/>
          <w:spacing w:val="-6"/>
          <w:lang w:val="fr-CA"/>
        </w:rPr>
        <w:t xml:space="preserve"> </w:t>
      </w:r>
      <w:r w:rsidRPr="00DB1DD1">
        <w:rPr>
          <w:color w:val="231F20"/>
          <w:lang w:val="fr-CA"/>
        </w:rPr>
        <w:t>survivant;</w:t>
      </w:r>
    </w:p>
    <w:p w14:paraId="038ABBA1" w14:textId="77777777" w:rsidR="004170BE" w:rsidRPr="00DB1DD1" w:rsidRDefault="00490A2F">
      <w:pPr>
        <w:pStyle w:val="ListParagraph"/>
        <w:numPr>
          <w:ilvl w:val="0"/>
          <w:numId w:val="2"/>
        </w:numPr>
        <w:tabs>
          <w:tab w:val="left" w:pos="820"/>
          <w:tab w:val="left" w:pos="821"/>
        </w:tabs>
        <w:spacing w:line="272" w:lineRule="exact"/>
        <w:ind w:hanging="361"/>
        <w:rPr>
          <w:lang w:val="fr-CA"/>
        </w:rPr>
      </w:pPr>
      <w:r w:rsidRPr="00DB1DD1">
        <w:rPr>
          <w:color w:val="231F20"/>
          <w:lang w:val="fr-CA"/>
        </w:rPr>
        <w:t>des étapes pour assurer que les actes présumés ne se reproduisent</w:t>
      </w:r>
      <w:r w:rsidRPr="00DB1DD1">
        <w:rPr>
          <w:color w:val="231F20"/>
          <w:spacing w:val="-15"/>
          <w:lang w:val="fr-CA"/>
        </w:rPr>
        <w:t xml:space="preserve"> </w:t>
      </w:r>
      <w:r w:rsidRPr="00DB1DD1">
        <w:rPr>
          <w:color w:val="231F20"/>
          <w:lang w:val="fr-CA"/>
        </w:rPr>
        <w:t>plus;</w:t>
      </w:r>
    </w:p>
    <w:p w14:paraId="7C4CCA61" w14:textId="77777777" w:rsidR="004170BE" w:rsidRPr="00DB1DD1" w:rsidRDefault="00490A2F">
      <w:pPr>
        <w:pStyle w:val="ListParagraph"/>
        <w:numPr>
          <w:ilvl w:val="0"/>
          <w:numId w:val="2"/>
        </w:numPr>
        <w:tabs>
          <w:tab w:val="left" w:pos="820"/>
          <w:tab w:val="left" w:pos="821"/>
        </w:tabs>
        <w:spacing w:line="237" w:lineRule="auto"/>
        <w:ind w:right="258"/>
        <w:rPr>
          <w:lang w:val="fr-CA"/>
        </w:rPr>
      </w:pPr>
      <w:r w:rsidRPr="00DB1DD1">
        <w:rPr>
          <w:color w:val="231F20"/>
          <w:lang w:val="fr-CA"/>
        </w:rPr>
        <w:t>avec la permission de la victime, de la survivante ou du survivant, engager un processus de règlement dès le début, y compris les étapes pour aborder l’incident directement avec la ou les personnes présumées responsables de la violence ou des actes de discrimination à caractère sexuel; la médiation pourrait être une option selon ce que souhaite la victime, la survivante ou le survivant; un règlement rapide réussi sera documenté par</w:t>
      </w:r>
      <w:r w:rsidRPr="00DB1DD1">
        <w:rPr>
          <w:color w:val="231F20"/>
          <w:spacing w:val="-4"/>
          <w:lang w:val="fr-CA"/>
        </w:rPr>
        <w:t xml:space="preserve"> </w:t>
      </w:r>
      <w:r w:rsidRPr="00DB1DD1">
        <w:rPr>
          <w:color w:val="231F20"/>
          <w:lang w:val="fr-CA"/>
        </w:rPr>
        <w:t>Equitas.</w:t>
      </w:r>
    </w:p>
    <w:p w14:paraId="28FCE29A" w14:textId="77777777" w:rsidR="004170BE" w:rsidRPr="00DB1DD1" w:rsidRDefault="00490A2F">
      <w:pPr>
        <w:pStyle w:val="ListParagraph"/>
        <w:numPr>
          <w:ilvl w:val="0"/>
          <w:numId w:val="5"/>
        </w:numPr>
        <w:tabs>
          <w:tab w:val="left" w:pos="460"/>
          <w:tab w:val="left" w:pos="461"/>
        </w:tabs>
        <w:spacing w:before="2"/>
        <w:ind w:right="202"/>
        <w:rPr>
          <w:lang w:val="fr-CA"/>
        </w:rPr>
      </w:pPr>
      <w:r w:rsidRPr="00DB1DD1">
        <w:rPr>
          <w:color w:val="231F20"/>
          <w:lang w:val="fr-CA"/>
        </w:rPr>
        <w:t>Après avoir reçu une plainte formelle, la directrice générale ou le directeur général informera le président du conseil d’administration, et le comité exécutif déterminera les mesures appropriées à prendre, notamment la médiation, un accommodement en milieu de travail ou la désignation d’une personne impartiale pour enquêter sur la</w:t>
      </w:r>
      <w:r w:rsidRPr="00DB1DD1">
        <w:rPr>
          <w:color w:val="231F20"/>
          <w:spacing w:val="-4"/>
          <w:lang w:val="fr-CA"/>
        </w:rPr>
        <w:t xml:space="preserve"> </w:t>
      </w:r>
      <w:r w:rsidRPr="00DB1DD1">
        <w:rPr>
          <w:color w:val="231F20"/>
          <w:lang w:val="fr-CA"/>
        </w:rPr>
        <w:t>plainte.</w:t>
      </w:r>
    </w:p>
    <w:p w14:paraId="088DEF10" w14:textId="77777777" w:rsidR="004170BE" w:rsidRPr="00DB1DD1" w:rsidRDefault="00490A2F">
      <w:pPr>
        <w:pStyle w:val="ListParagraph"/>
        <w:numPr>
          <w:ilvl w:val="0"/>
          <w:numId w:val="5"/>
        </w:numPr>
        <w:tabs>
          <w:tab w:val="left" w:pos="460"/>
          <w:tab w:val="left" w:pos="461"/>
        </w:tabs>
        <w:spacing w:before="2"/>
        <w:ind w:right="1432"/>
        <w:rPr>
          <w:lang w:val="fr-CA"/>
        </w:rPr>
      </w:pPr>
      <w:r w:rsidRPr="00DB1DD1">
        <w:rPr>
          <w:color w:val="231F20"/>
          <w:lang w:val="fr-CA"/>
        </w:rPr>
        <w:t>La victime, la survivante ou le survivant peut déposer une plainte auprès des autorités gouvernementales, telles que la Commission des normes du travail du</w:t>
      </w:r>
      <w:r w:rsidRPr="00DB1DD1">
        <w:rPr>
          <w:color w:val="231F20"/>
          <w:spacing w:val="-19"/>
          <w:lang w:val="fr-CA"/>
        </w:rPr>
        <w:t xml:space="preserve"> </w:t>
      </w:r>
      <w:r w:rsidRPr="00DB1DD1">
        <w:rPr>
          <w:color w:val="231F20"/>
          <w:lang w:val="fr-CA"/>
        </w:rPr>
        <w:t>Québec</w:t>
      </w:r>
    </w:p>
    <w:p w14:paraId="4818E65E" w14:textId="77777777" w:rsidR="004170BE" w:rsidRPr="00DB1DD1" w:rsidRDefault="00490A2F">
      <w:pPr>
        <w:pStyle w:val="BodyText"/>
        <w:ind w:left="460" w:right="192"/>
        <w:rPr>
          <w:lang w:val="fr-CA"/>
        </w:rPr>
      </w:pPr>
      <w:r w:rsidRPr="00DB1DD1">
        <w:rPr>
          <w:color w:val="231F20"/>
          <w:lang w:val="fr-CA"/>
        </w:rPr>
        <w:t>(http ://</w:t>
      </w:r>
      <w:hyperlink r:id="rId14">
        <w:r w:rsidRPr="00DB1DD1">
          <w:rPr>
            <w:color w:val="231F20"/>
            <w:lang w:val="fr-CA"/>
          </w:rPr>
          <w:t xml:space="preserve">www.cnt.gouv.qc.ca/), </w:t>
        </w:r>
      </w:hyperlink>
      <w:r w:rsidRPr="00DB1DD1">
        <w:rPr>
          <w:color w:val="231F20"/>
          <w:lang w:val="fr-CA"/>
        </w:rPr>
        <w:t xml:space="preserve">ou la Commission des droits de la personne et des droits de la jeunesse </w:t>
      </w:r>
      <w:r w:rsidR="00D70146">
        <w:rPr>
          <w:color w:val="231F20"/>
          <w:lang w:val="fr-CA"/>
        </w:rPr>
        <w:t xml:space="preserve"> </w:t>
      </w:r>
      <w:r w:rsidRPr="00DB1DD1">
        <w:rPr>
          <w:color w:val="231F20"/>
          <w:lang w:val="fr-CA"/>
        </w:rPr>
        <w:t>(</w:t>
      </w:r>
      <w:hyperlink r:id="rId15">
        <w:r w:rsidRPr="00DB1DD1">
          <w:rPr>
            <w:color w:val="3953A4"/>
            <w:u w:val="single" w:color="3953A4"/>
            <w:lang w:val="fr-CA"/>
          </w:rPr>
          <w:t>http://www.cdpdj.qc.ca/fr/accueil.asp?noeud1=0&amp;noeud2=0&amp;cle=0</w:t>
        </w:r>
        <w:r w:rsidRPr="00DB1DD1">
          <w:rPr>
            <w:color w:val="231F20"/>
            <w:lang w:val="fr-CA"/>
          </w:rPr>
          <w:t>).</w:t>
        </w:r>
      </w:hyperlink>
    </w:p>
    <w:p w14:paraId="7E4A8EC5" w14:textId="77777777" w:rsidR="004170BE" w:rsidRPr="00DB1DD1" w:rsidRDefault="00490A2F">
      <w:pPr>
        <w:pStyle w:val="ListParagraph"/>
        <w:numPr>
          <w:ilvl w:val="0"/>
          <w:numId w:val="5"/>
        </w:numPr>
        <w:tabs>
          <w:tab w:val="left" w:pos="460"/>
          <w:tab w:val="left" w:pos="461"/>
        </w:tabs>
        <w:ind w:right="278"/>
        <w:rPr>
          <w:lang w:val="fr-CA"/>
        </w:rPr>
      </w:pPr>
      <w:r w:rsidRPr="00DB1DD1">
        <w:rPr>
          <w:color w:val="231F20"/>
          <w:lang w:val="fr-CA"/>
        </w:rPr>
        <w:t>Lorsque la victime, la survivante ou le survivant allègue qu’il s’agit d’un comportement criminel, du soutien lui sera offert si elle ou il souhaite déposer une plainte directement à la</w:t>
      </w:r>
      <w:r w:rsidRPr="00DB1DD1">
        <w:rPr>
          <w:color w:val="231F20"/>
          <w:spacing w:val="-27"/>
          <w:lang w:val="fr-CA"/>
        </w:rPr>
        <w:t xml:space="preserve"> </w:t>
      </w:r>
      <w:r w:rsidRPr="00DB1DD1">
        <w:rPr>
          <w:color w:val="231F20"/>
          <w:lang w:val="fr-CA"/>
        </w:rPr>
        <w:t>police.</w:t>
      </w:r>
    </w:p>
    <w:p w14:paraId="0D54079E" w14:textId="77777777" w:rsidR="004170BE" w:rsidRPr="00DB1DD1" w:rsidRDefault="004170BE">
      <w:pPr>
        <w:rPr>
          <w:lang w:val="fr-CA"/>
        </w:rPr>
        <w:sectPr w:rsidR="004170BE" w:rsidRPr="00DB1DD1">
          <w:pgSz w:w="12240" w:h="15840"/>
          <w:pgMar w:top="1400" w:right="1320" w:bottom="380" w:left="1340" w:header="0" w:footer="194" w:gutter="0"/>
          <w:cols w:space="720"/>
        </w:sectPr>
      </w:pPr>
    </w:p>
    <w:p w14:paraId="6BB4E92D" w14:textId="77777777" w:rsidR="004170BE" w:rsidRPr="00DB1DD1" w:rsidRDefault="00490A2F">
      <w:pPr>
        <w:pStyle w:val="BodyText"/>
        <w:spacing w:before="37"/>
        <w:ind w:left="100" w:right="937"/>
        <w:jc w:val="both"/>
        <w:rPr>
          <w:lang w:val="fr-CA"/>
        </w:rPr>
      </w:pPr>
      <w:r w:rsidRPr="00DB1DD1">
        <w:rPr>
          <w:color w:val="231F20"/>
          <w:lang w:val="fr-CA"/>
        </w:rPr>
        <w:t>Lorsque la divulgation de l’identité de la victime, de la survivante ou du survivant est requise ou déterminée en vue d’intervenir à la suite de l’incident, l’affaire sera poursuivie uniquement si la plaignante ou le plaignant connaît tous les faits et donne son accord.</w:t>
      </w:r>
    </w:p>
    <w:p w14:paraId="166246B5" w14:textId="77777777" w:rsidR="004170BE" w:rsidRPr="00DB1DD1" w:rsidRDefault="004170BE">
      <w:pPr>
        <w:pStyle w:val="BodyText"/>
        <w:spacing w:before="1"/>
        <w:rPr>
          <w:lang w:val="fr-CA"/>
        </w:rPr>
      </w:pPr>
    </w:p>
    <w:p w14:paraId="533F3BD5" w14:textId="77777777" w:rsidR="004170BE" w:rsidRPr="00DB1DD1" w:rsidRDefault="00490A2F">
      <w:pPr>
        <w:pStyle w:val="Heading2"/>
        <w:spacing w:line="267" w:lineRule="exact"/>
        <w:rPr>
          <w:lang w:val="fr-CA"/>
        </w:rPr>
      </w:pPr>
      <w:r w:rsidRPr="00DB1DD1">
        <w:rPr>
          <w:color w:val="231F20"/>
          <w:lang w:val="fr-CA"/>
        </w:rPr>
        <w:t>Enquêtes</w:t>
      </w:r>
    </w:p>
    <w:p w14:paraId="3BE74F6B" w14:textId="77777777" w:rsidR="004170BE" w:rsidRPr="00DB1DD1" w:rsidRDefault="00490A2F">
      <w:pPr>
        <w:pStyle w:val="BodyText"/>
        <w:ind w:left="100" w:right="168"/>
        <w:rPr>
          <w:lang w:val="fr-CA"/>
        </w:rPr>
      </w:pPr>
      <w:r w:rsidRPr="00DB1DD1">
        <w:rPr>
          <w:color w:val="231F20"/>
          <w:lang w:val="fr-CA"/>
        </w:rPr>
        <w:t xml:space="preserve">La personne qui dépose une plainte ainsi que la personne visée par la plainte seront informées quant au déroulement de la procédure interne. </w:t>
      </w:r>
      <w:r w:rsidR="00BF0ADC" w:rsidRPr="00DB1DD1">
        <w:rPr>
          <w:color w:val="231F20"/>
          <w:lang w:val="fr-CA"/>
        </w:rPr>
        <w:t>Un représentant de l'unité Personnes et Culture</w:t>
      </w:r>
      <w:r w:rsidRPr="00DB1DD1">
        <w:rPr>
          <w:color w:val="231F20"/>
          <w:lang w:val="fr-CA"/>
        </w:rPr>
        <w:t xml:space="preserve"> veillera à ce que l'information ci-après soit communiquée aux parties concernées :</w:t>
      </w:r>
    </w:p>
    <w:p w14:paraId="33DE8B12" w14:textId="77777777" w:rsidR="004170BE" w:rsidRPr="00DB1DD1" w:rsidRDefault="00164E42">
      <w:pPr>
        <w:pStyle w:val="ListParagraph"/>
        <w:numPr>
          <w:ilvl w:val="0"/>
          <w:numId w:val="5"/>
        </w:numPr>
        <w:tabs>
          <w:tab w:val="left" w:pos="460"/>
          <w:tab w:val="left" w:pos="461"/>
        </w:tabs>
        <w:ind w:hanging="361"/>
        <w:rPr>
          <w:lang w:val="fr-CA"/>
        </w:rPr>
      </w:pPr>
      <w:r w:rsidRPr="00DB1DD1">
        <w:rPr>
          <w:color w:val="231F20"/>
          <w:lang w:val="fr-CA"/>
        </w:rPr>
        <w:t>Qui</w:t>
      </w:r>
      <w:r w:rsidR="00490A2F" w:rsidRPr="00DB1DD1">
        <w:rPr>
          <w:color w:val="231F20"/>
          <w:lang w:val="fr-CA"/>
        </w:rPr>
        <w:t xml:space="preserve"> est responsable de</w:t>
      </w:r>
      <w:r w:rsidR="00490A2F" w:rsidRPr="00DB1DD1">
        <w:rPr>
          <w:color w:val="231F20"/>
          <w:spacing w:val="-3"/>
          <w:lang w:val="fr-CA"/>
        </w:rPr>
        <w:t xml:space="preserve"> </w:t>
      </w:r>
      <w:r w:rsidR="00490A2F" w:rsidRPr="00DB1DD1">
        <w:rPr>
          <w:color w:val="231F20"/>
          <w:lang w:val="fr-CA"/>
        </w:rPr>
        <w:t>l'enquête?</w:t>
      </w:r>
    </w:p>
    <w:p w14:paraId="7B8A0B26" w14:textId="77777777" w:rsidR="004170BE" w:rsidRPr="00DB1DD1" w:rsidRDefault="00164E42">
      <w:pPr>
        <w:pStyle w:val="ListParagraph"/>
        <w:numPr>
          <w:ilvl w:val="0"/>
          <w:numId w:val="5"/>
        </w:numPr>
        <w:tabs>
          <w:tab w:val="left" w:pos="460"/>
          <w:tab w:val="left" w:pos="461"/>
        </w:tabs>
        <w:ind w:right="722"/>
        <w:rPr>
          <w:lang w:val="fr-CA"/>
        </w:rPr>
      </w:pPr>
      <w:r w:rsidRPr="00DB1DD1">
        <w:rPr>
          <w:color w:val="231F20"/>
          <w:lang w:val="fr-CA"/>
        </w:rPr>
        <w:t>Quels</w:t>
      </w:r>
      <w:r w:rsidR="00490A2F" w:rsidRPr="00DB1DD1">
        <w:rPr>
          <w:color w:val="231F20"/>
          <w:lang w:val="fr-CA"/>
        </w:rPr>
        <w:t xml:space="preserve"> accommodements en milieu de travail ou quelles autres mesures internes seront mis en place?</w:t>
      </w:r>
    </w:p>
    <w:p w14:paraId="79DABA4B" w14:textId="77777777" w:rsidR="004170BE" w:rsidRPr="00DB1DD1" w:rsidRDefault="00164E42">
      <w:pPr>
        <w:pStyle w:val="ListParagraph"/>
        <w:numPr>
          <w:ilvl w:val="0"/>
          <w:numId w:val="5"/>
        </w:numPr>
        <w:tabs>
          <w:tab w:val="left" w:pos="460"/>
          <w:tab w:val="left" w:pos="461"/>
        </w:tabs>
        <w:spacing w:before="3" w:line="237" w:lineRule="auto"/>
        <w:ind w:right="149"/>
        <w:rPr>
          <w:lang w:val="fr-CA"/>
        </w:rPr>
      </w:pPr>
      <w:r w:rsidRPr="00DB1DD1">
        <w:rPr>
          <w:color w:val="231F20"/>
          <w:lang w:val="fr-CA"/>
        </w:rPr>
        <w:t>Quelles</w:t>
      </w:r>
      <w:r w:rsidR="00490A2F" w:rsidRPr="00DB1DD1">
        <w:rPr>
          <w:color w:val="231F20"/>
          <w:lang w:val="fr-CA"/>
        </w:rPr>
        <w:t xml:space="preserve"> sont les attentes relatives à la confidentialité et à la divulgation, y compris qui est au courant de la</w:t>
      </w:r>
      <w:r w:rsidR="00490A2F" w:rsidRPr="00DB1DD1">
        <w:rPr>
          <w:color w:val="231F20"/>
          <w:spacing w:val="-3"/>
          <w:lang w:val="fr-CA"/>
        </w:rPr>
        <w:t xml:space="preserve"> </w:t>
      </w:r>
      <w:r w:rsidR="00490A2F" w:rsidRPr="00DB1DD1">
        <w:rPr>
          <w:color w:val="231F20"/>
          <w:lang w:val="fr-CA"/>
        </w:rPr>
        <w:t>plainte?</w:t>
      </w:r>
    </w:p>
    <w:p w14:paraId="5729DB70" w14:textId="77777777" w:rsidR="004170BE" w:rsidRPr="00DB1DD1" w:rsidRDefault="00164E42">
      <w:pPr>
        <w:pStyle w:val="ListParagraph"/>
        <w:numPr>
          <w:ilvl w:val="0"/>
          <w:numId w:val="5"/>
        </w:numPr>
        <w:tabs>
          <w:tab w:val="left" w:pos="460"/>
          <w:tab w:val="left" w:pos="461"/>
        </w:tabs>
        <w:spacing w:before="2"/>
        <w:ind w:hanging="361"/>
        <w:rPr>
          <w:lang w:val="fr-CA"/>
        </w:rPr>
      </w:pPr>
      <w:r w:rsidRPr="00DB1DD1">
        <w:rPr>
          <w:color w:val="231F20"/>
          <w:lang w:val="fr-CA"/>
        </w:rPr>
        <w:t>Combien</w:t>
      </w:r>
      <w:r w:rsidR="00490A2F" w:rsidRPr="00DB1DD1">
        <w:rPr>
          <w:color w:val="231F20"/>
          <w:lang w:val="fr-CA"/>
        </w:rPr>
        <w:t xml:space="preserve"> de temps durera la</w:t>
      </w:r>
      <w:r w:rsidR="00490A2F" w:rsidRPr="00DB1DD1">
        <w:rPr>
          <w:color w:val="231F20"/>
          <w:spacing w:val="-6"/>
          <w:lang w:val="fr-CA"/>
        </w:rPr>
        <w:t xml:space="preserve"> </w:t>
      </w:r>
      <w:r w:rsidR="00490A2F" w:rsidRPr="00DB1DD1">
        <w:rPr>
          <w:color w:val="231F20"/>
          <w:lang w:val="fr-CA"/>
        </w:rPr>
        <w:t>démarche?</w:t>
      </w:r>
    </w:p>
    <w:p w14:paraId="7BD42BD4" w14:textId="77777777" w:rsidR="004170BE" w:rsidRPr="00DB1DD1" w:rsidRDefault="00164E42">
      <w:pPr>
        <w:pStyle w:val="ListParagraph"/>
        <w:numPr>
          <w:ilvl w:val="0"/>
          <w:numId w:val="5"/>
        </w:numPr>
        <w:tabs>
          <w:tab w:val="left" w:pos="460"/>
          <w:tab w:val="left" w:pos="461"/>
        </w:tabs>
        <w:spacing w:before="1"/>
        <w:ind w:hanging="361"/>
        <w:rPr>
          <w:lang w:val="fr-CA"/>
        </w:rPr>
      </w:pPr>
      <w:r w:rsidRPr="00DB1DD1">
        <w:rPr>
          <w:color w:val="231F20"/>
          <w:lang w:val="fr-CA"/>
        </w:rPr>
        <w:t>Qu’arrivera</w:t>
      </w:r>
      <w:r w:rsidR="00490A2F" w:rsidRPr="00DB1DD1">
        <w:rPr>
          <w:color w:val="231F20"/>
          <w:lang w:val="fr-CA"/>
        </w:rPr>
        <w:t>-t-il à la fin de</w:t>
      </w:r>
      <w:r w:rsidR="00490A2F" w:rsidRPr="00DB1DD1">
        <w:rPr>
          <w:color w:val="231F20"/>
          <w:spacing w:val="-4"/>
          <w:lang w:val="fr-CA"/>
        </w:rPr>
        <w:t xml:space="preserve"> </w:t>
      </w:r>
      <w:r w:rsidR="00490A2F" w:rsidRPr="00DB1DD1">
        <w:rPr>
          <w:color w:val="231F20"/>
          <w:lang w:val="fr-CA"/>
        </w:rPr>
        <w:t>l’enquête?</w:t>
      </w:r>
    </w:p>
    <w:p w14:paraId="15A2638C" w14:textId="77777777" w:rsidR="004170BE" w:rsidRPr="00DB1DD1" w:rsidRDefault="00164E42">
      <w:pPr>
        <w:pStyle w:val="ListParagraph"/>
        <w:numPr>
          <w:ilvl w:val="0"/>
          <w:numId w:val="5"/>
        </w:numPr>
        <w:tabs>
          <w:tab w:val="left" w:pos="460"/>
          <w:tab w:val="left" w:pos="461"/>
        </w:tabs>
        <w:spacing w:before="1"/>
        <w:ind w:hanging="361"/>
        <w:rPr>
          <w:lang w:val="fr-CA"/>
        </w:rPr>
      </w:pPr>
      <w:r w:rsidRPr="00DB1DD1">
        <w:rPr>
          <w:color w:val="231F20"/>
          <w:lang w:val="fr-CA"/>
        </w:rPr>
        <w:t>Qui</w:t>
      </w:r>
      <w:r w:rsidR="00490A2F" w:rsidRPr="00DB1DD1">
        <w:rPr>
          <w:color w:val="231F20"/>
          <w:lang w:val="fr-CA"/>
        </w:rPr>
        <w:t xml:space="preserve"> décidera des mesures à prendre par</w:t>
      </w:r>
      <w:r w:rsidR="00490A2F" w:rsidRPr="00DB1DD1">
        <w:rPr>
          <w:color w:val="231F20"/>
          <w:spacing w:val="-9"/>
          <w:lang w:val="fr-CA"/>
        </w:rPr>
        <w:t xml:space="preserve"> </w:t>
      </w:r>
      <w:r w:rsidR="00490A2F" w:rsidRPr="00DB1DD1">
        <w:rPr>
          <w:color w:val="231F20"/>
          <w:lang w:val="fr-CA"/>
        </w:rPr>
        <w:t>l'employeur?</w:t>
      </w:r>
    </w:p>
    <w:p w14:paraId="11D1AB55" w14:textId="77777777" w:rsidR="004170BE" w:rsidRPr="00DB1DD1" w:rsidRDefault="00164E42">
      <w:pPr>
        <w:pStyle w:val="ListParagraph"/>
        <w:numPr>
          <w:ilvl w:val="0"/>
          <w:numId w:val="5"/>
        </w:numPr>
        <w:tabs>
          <w:tab w:val="left" w:pos="460"/>
          <w:tab w:val="left" w:pos="461"/>
        </w:tabs>
        <w:ind w:hanging="361"/>
        <w:rPr>
          <w:lang w:val="fr-CA"/>
        </w:rPr>
      </w:pPr>
      <w:r w:rsidRPr="00DB1DD1">
        <w:rPr>
          <w:color w:val="231F20"/>
          <w:lang w:val="fr-CA"/>
        </w:rPr>
        <w:t>Quelles</w:t>
      </w:r>
      <w:r w:rsidR="00490A2F" w:rsidRPr="00DB1DD1">
        <w:rPr>
          <w:color w:val="231F20"/>
          <w:lang w:val="fr-CA"/>
        </w:rPr>
        <w:t xml:space="preserve"> sont les solutions ou quels sont les résultats</w:t>
      </w:r>
      <w:r w:rsidR="00490A2F" w:rsidRPr="00DB1DD1">
        <w:rPr>
          <w:color w:val="231F20"/>
          <w:spacing w:val="-10"/>
          <w:lang w:val="fr-CA"/>
        </w:rPr>
        <w:t xml:space="preserve"> </w:t>
      </w:r>
      <w:r w:rsidR="00490A2F" w:rsidRPr="00DB1DD1">
        <w:rPr>
          <w:color w:val="231F20"/>
          <w:lang w:val="fr-CA"/>
        </w:rPr>
        <w:t>possibles?</w:t>
      </w:r>
    </w:p>
    <w:p w14:paraId="33A69B92" w14:textId="77777777" w:rsidR="004170BE" w:rsidRPr="00DB1DD1" w:rsidRDefault="004170BE">
      <w:pPr>
        <w:pStyle w:val="BodyText"/>
        <w:spacing w:before="10"/>
        <w:rPr>
          <w:sz w:val="21"/>
          <w:lang w:val="fr-CA"/>
        </w:rPr>
      </w:pPr>
    </w:p>
    <w:p w14:paraId="19AAF2A7" w14:textId="77777777" w:rsidR="004170BE" w:rsidRPr="00DB1DD1" w:rsidRDefault="00490A2F">
      <w:pPr>
        <w:pStyle w:val="BodyText"/>
        <w:spacing w:before="1"/>
        <w:ind w:left="100" w:right="307"/>
        <w:rPr>
          <w:lang w:val="fr-CA"/>
        </w:rPr>
      </w:pPr>
      <w:r w:rsidRPr="00DB1DD1">
        <w:rPr>
          <w:color w:val="231F20"/>
          <w:lang w:val="fr-CA"/>
        </w:rPr>
        <w:t>La personne accusée aura la possibilité d’examiner la plainte écrite et d’y répondre par écrit si elle le souhaite. La victime, la survivante ou le survivant aura la possibilité d’examiner la réponse écrite et d’y donner suite, si elle ou il le souhaite.</w:t>
      </w:r>
    </w:p>
    <w:p w14:paraId="4E2BB680" w14:textId="77777777" w:rsidR="004170BE" w:rsidRPr="00DB1DD1" w:rsidRDefault="004170BE">
      <w:pPr>
        <w:pStyle w:val="BodyText"/>
        <w:rPr>
          <w:lang w:val="fr-CA"/>
        </w:rPr>
      </w:pPr>
    </w:p>
    <w:p w14:paraId="7E05316D" w14:textId="77777777" w:rsidR="004170BE" w:rsidRPr="00DB1DD1" w:rsidRDefault="00490A2F">
      <w:pPr>
        <w:pStyle w:val="BodyText"/>
        <w:ind w:left="100" w:right="100"/>
        <w:rPr>
          <w:lang w:val="fr-CA"/>
        </w:rPr>
      </w:pPr>
      <w:r w:rsidRPr="00DB1DD1">
        <w:rPr>
          <w:color w:val="231F20"/>
          <w:lang w:val="fr-CA"/>
        </w:rPr>
        <w:t>Quiconque souhaite déposer une plainte contre la directrice générale ou le directeur général pour violence ou discrimination à caractère sexuel peut le faire en communiquant avec le président du conseil d’administration ou un membre du comité exécutif d'Equitas.</w:t>
      </w:r>
    </w:p>
    <w:p w14:paraId="28461624" w14:textId="77777777" w:rsidR="004170BE" w:rsidRPr="00DB1DD1" w:rsidRDefault="004170BE">
      <w:pPr>
        <w:pStyle w:val="BodyText"/>
        <w:spacing w:before="11"/>
        <w:rPr>
          <w:sz w:val="21"/>
          <w:lang w:val="fr-CA"/>
        </w:rPr>
      </w:pPr>
    </w:p>
    <w:p w14:paraId="23CC1A27" w14:textId="77777777" w:rsidR="004170BE" w:rsidRPr="00DB1DD1" w:rsidRDefault="00490A2F">
      <w:pPr>
        <w:pStyle w:val="Heading2"/>
        <w:rPr>
          <w:lang w:val="fr-CA"/>
        </w:rPr>
      </w:pPr>
      <w:r w:rsidRPr="00DB1DD1">
        <w:rPr>
          <w:color w:val="231F20"/>
          <w:lang w:val="fr-CA"/>
        </w:rPr>
        <w:t>Représailles</w:t>
      </w:r>
    </w:p>
    <w:p w14:paraId="6814110C" w14:textId="77777777" w:rsidR="004170BE" w:rsidRPr="00DB1DD1" w:rsidRDefault="00490A2F">
      <w:pPr>
        <w:pStyle w:val="BodyText"/>
        <w:spacing w:before="1"/>
        <w:ind w:left="100" w:right="255"/>
        <w:rPr>
          <w:lang w:val="fr-CA"/>
        </w:rPr>
      </w:pPr>
      <w:r w:rsidRPr="00DB1DD1">
        <w:rPr>
          <w:color w:val="231F20"/>
          <w:lang w:val="fr-CA"/>
        </w:rPr>
        <w:t>Quiconque divulgue, rapporte ou dépose une plainte concernant un incident de violence à caractère sexuel, ainsi que toute autre personne impliquée dans l'incident, ne devraient pas faire l’objet de représailles. Cette forme de vengeance peut mener au refus de certains avantages, à une réassignation des tâches et même à un congédiement. Les personnes ci-après sont protégées contre toute forme de représailles</w:t>
      </w:r>
      <w:r w:rsidRPr="00DB1DD1">
        <w:rPr>
          <w:color w:val="231F20"/>
          <w:spacing w:val="-3"/>
          <w:lang w:val="fr-CA"/>
        </w:rPr>
        <w:t xml:space="preserve"> </w:t>
      </w:r>
      <w:r w:rsidRPr="00DB1DD1">
        <w:rPr>
          <w:color w:val="231F20"/>
          <w:lang w:val="fr-CA"/>
        </w:rPr>
        <w:t>:</w:t>
      </w:r>
    </w:p>
    <w:p w14:paraId="64DEF31E" w14:textId="77777777" w:rsidR="004170BE" w:rsidRDefault="00490A2F">
      <w:pPr>
        <w:pStyle w:val="ListParagraph"/>
        <w:numPr>
          <w:ilvl w:val="0"/>
          <w:numId w:val="1"/>
        </w:numPr>
        <w:tabs>
          <w:tab w:val="left" w:pos="820"/>
          <w:tab w:val="left" w:pos="821"/>
        </w:tabs>
        <w:spacing w:before="1"/>
        <w:ind w:hanging="361"/>
      </w:pPr>
      <w:r>
        <w:rPr>
          <w:color w:val="231F20"/>
        </w:rPr>
        <w:t>plaignantes et</w:t>
      </w:r>
      <w:r>
        <w:rPr>
          <w:color w:val="231F20"/>
          <w:spacing w:val="-4"/>
        </w:rPr>
        <w:t xml:space="preserve"> </w:t>
      </w:r>
      <w:r>
        <w:rPr>
          <w:color w:val="231F20"/>
        </w:rPr>
        <w:t>plaignants</w:t>
      </w:r>
    </w:p>
    <w:p w14:paraId="5821A61B" w14:textId="77777777" w:rsidR="004170BE" w:rsidRDefault="00490A2F">
      <w:pPr>
        <w:pStyle w:val="ListParagraph"/>
        <w:numPr>
          <w:ilvl w:val="0"/>
          <w:numId w:val="1"/>
        </w:numPr>
        <w:tabs>
          <w:tab w:val="left" w:pos="820"/>
          <w:tab w:val="left" w:pos="821"/>
        </w:tabs>
        <w:spacing w:before="1" w:line="279" w:lineRule="exact"/>
        <w:ind w:hanging="361"/>
      </w:pPr>
      <w:r>
        <w:rPr>
          <w:color w:val="231F20"/>
        </w:rPr>
        <w:t>témoins</w:t>
      </w:r>
    </w:p>
    <w:p w14:paraId="1DEE3C57" w14:textId="77777777" w:rsidR="004170BE" w:rsidRDefault="00490A2F">
      <w:pPr>
        <w:pStyle w:val="ListParagraph"/>
        <w:numPr>
          <w:ilvl w:val="0"/>
          <w:numId w:val="1"/>
        </w:numPr>
        <w:tabs>
          <w:tab w:val="left" w:pos="820"/>
          <w:tab w:val="left" w:pos="821"/>
        </w:tabs>
        <w:spacing w:line="279" w:lineRule="exact"/>
        <w:ind w:hanging="361"/>
      </w:pPr>
      <w:r>
        <w:rPr>
          <w:color w:val="231F20"/>
        </w:rPr>
        <w:t>consultantes et</w:t>
      </w:r>
      <w:r>
        <w:rPr>
          <w:color w:val="231F20"/>
          <w:spacing w:val="-1"/>
        </w:rPr>
        <w:t xml:space="preserve"> </w:t>
      </w:r>
      <w:r>
        <w:rPr>
          <w:color w:val="231F20"/>
        </w:rPr>
        <w:t>consultants</w:t>
      </w:r>
    </w:p>
    <w:p w14:paraId="578DA9F9" w14:textId="77777777" w:rsidR="004170BE" w:rsidRPr="00DB1DD1" w:rsidRDefault="00490A2F">
      <w:pPr>
        <w:pStyle w:val="ListParagraph"/>
        <w:numPr>
          <w:ilvl w:val="0"/>
          <w:numId w:val="1"/>
        </w:numPr>
        <w:tabs>
          <w:tab w:val="left" w:pos="820"/>
          <w:tab w:val="left" w:pos="821"/>
        </w:tabs>
        <w:spacing w:before="1"/>
        <w:ind w:hanging="361"/>
        <w:rPr>
          <w:lang w:val="fr-CA"/>
        </w:rPr>
      </w:pPr>
      <w:r w:rsidRPr="00DB1DD1">
        <w:rPr>
          <w:color w:val="231F20"/>
          <w:lang w:val="fr-CA"/>
        </w:rPr>
        <w:t>personnes représentant la plaignante ou le plaignant, ainsi que les</w:t>
      </w:r>
      <w:r w:rsidRPr="00DB1DD1">
        <w:rPr>
          <w:color w:val="231F20"/>
          <w:spacing w:val="-16"/>
          <w:lang w:val="fr-CA"/>
        </w:rPr>
        <w:t xml:space="preserve"> </w:t>
      </w:r>
      <w:r w:rsidRPr="00DB1DD1">
        <w:rPr>
          <w:color w:val="231F20"/>
          <w:lang w:val="fr-CA"/>
        </w:rPr>
        <w:t>témoins</w:t>
      </w:r>
    </w:p>
    <w:p w14:paraId="70BEA386" w14:textId="77777777" w:rsidR="004170BE" w:rsidRDefault="00490A2F">
      <w:pPr>
        <w:pStyle w:val="ListParagraph"/>
        <w:numPr>
          <w:ilvl w:val="0"/>
          <w:numId w:val="1"/>
        </w:numPr>
        <w:tabs>
          <w:tab w:val="left" w:pos="820"/>
          <w:tab w:val="left" w:pos="821"/>
        </w:tabs>
        <w:ind w:hanging="361"/>
      </w:pPr>
      <w:r>
        <w:rPr>
          <w:color w:val="231F20"/>
        </w:rPr>
        <w:t>personnes chargées de</w:t>
      </w:r>
      <w:r>
        <w:rPr>
          <w:color w:val="231F20"/>
          <w:spacing w:val="-4"/>
        </w:rPr>
        <w:t xml:space="preserve"> </w:t>
      </w:r>
      <w:r>
        <w:rPr>
          <w:color w:val="231F20"/>
        </w:rPr>
        <w:t>l'enquête</w:t>
      </w:r>
    </w:p>
    <w:p w14:paraId="5C94455D" w14:textId="77777777" w:rsidR="004170BE" w:rsidRDefault="00490A2F">
      <w:pPr>
        <w:pStyle w:val="ListParagraph"/>
        <w:numPr>
          <w:ilvl w:val="0"/>
          <w:numId w:val="1"/>
        </w:numPr>
        <w:tabs>
          <w:tab w:val="left" w:pos="820"/>
          <w:tab w:val="left" w:pos="821"/>
        </w:tabs>
        <w:spacing w:before="1"/>
        <w:ind w:hanging="361"/>
      </w:pPr>
      <w:r>
        <w:rPr>
          <w:color w:val="231F20"/>
        </w:rPr>
        <w:t>décideuses et décideurs/la</w:t>
      </w:r>
      <w:r>
        <w:rPr>
          <w:color w:val="231F20"/>
          <w:spacing w:val="-7"/>
        </w:rPr>
        <w:t xml:space="preserve"> </w:t>
      </w:r>
      <w:r>
        <w:rPr>
          <w:color w:val="231F20"/>
        </w:rPr>
        <w:t>direction</w:t>
      </w:r>
    </w:p>
    <w:p w14:paraId="3F35DA06" w14:textId="77777777" w:rsidR="004170BE" w:rsidRDefault="004170BE">
      <w:pPr>
        <w:pStyle w:val="BodyText"/>
        <w:spacing w:before="10"/>
        <w:rPr>
          <w:sz w:val="21"/>
        </w:rPr>
      </w:pPr>
    </w:p>
    <w:p w14:paraId="0FF9FED6" w14:textId="77777777" w:rsidR="004170BE" w:rsidRDefault="00490A2F">
      <w:pPr>
        <w:pStyle w:val="Heading2"/>
      </w:pPr>
      <w:r>
        <w:rPr>
          <w:color w:val="231F20"/>
        </w:rPr>
        <w:t>Représentation</w:t>
      </w:r>
    </w:p>
    <w:p w14:paraId="04B20561" w14:textId="77777777" w:rsidR="004170BE" w:rsidRPr="00DB1DD1" w:rsidRDefault="00490A2F">
      <w:pPr>
        <w:pStyle w:val="BodyText"/>
        <w:spacing w:before="1"/>
        <w:ind w:left="100" w:right="101"/>
        <w:rPr>
          <w:lang w:val="fr-CA"/>
        </w:rPr>
      </w:pPr>
      <w:r w:rsidRPr="00DB1DD1">
        <w:rPr>
          <w:color w:val="231F20"/>
          <w:lang w:val="fr-CA"/>
        </w:rPr>
        <w:t>Les personnes impliquées dans le règlement d'une plainte à l'interne peuvent à leur choix être accompagnées d'une personne pour les représenter. Il peut s'agir d'une ou d'un collègue, d'une animatrice ou d'un animateur lorsque l’incident s’est produit durant le PIFDH ou un autre programme de formation Equitas, ou d’autres personnes.</w:t>
      </w:r>
    </w:p>
    <w:p w14:paraId="3C84FF1B" w14:textId="77777777" w:rsidR="004170BE" w:rsidRPr="00DB1DD1" w:rsidRDefault="004170BE">
      <w:pPr>
        <w:rPr>
          <w:lang w:val="fr-CA"/>
        </w:rPr>
        <w:sectPr w:rsidR="004170BE" w:rsidRPr="00DB1DD1">
          <w:pgSz w:w="12240" w:h="15840"/>
          <w:pgMar w:top="1400" w:right="1320" w:bottom="380" w:left="1340" w:header="0" w:footer="194" w:gutter="0"/>
          <w:cols w:space="720"/>
        </w:sectPr>
      </w:pPr>
    </w:p>
    <w:p w14:paraId="553B705F" w14:textId="77777777" w:rsidR="004170BE" w:rsidRPr="00DB1DD1" w:rsidRDefault="00490A2F">
      <w:pPr>
        <w:pStyle w:val="Heading2"/>
        <w:spacing w:before="37"/>
        <w:rPr>
          <w:lang w:val="fr-CA"/>
        </w:rPr>
      </w:pPr>
      <w:r w:rsidRPr="00DB1DD1">
        <w:rPr>
          <w:color w:val="231F20"/>
          <w:lang w:val="fr-CA"/>
        </w:rPr>
        <w:t>Enquête sur une plainte</w:t>
      </w:r>
    </w:p>
    <w:p w14:paraId="6452C3E0" w14:textId="77777777" w:rsidR="004170BE" w:rsidRPr="00DB1DD1" w:rsidRDefault="00490A2F">
      <w:pPr>
        <w:pStyle w:val="BodyText"/>
        <w:ind w:left="100" w:right="100"/>
        <w:rPr>
          <w:lang w:val="fr-CA"/>
        </w:rPr>
      </w:pPr>
      <w:r w:rsidRPr="00DB1DD1">
        <w:rPr>
          <w:color w:val="231F20"/>
          <w:lang w:val="fr-CA"/>
        </w:rPr>
        <w:t>Lorsqu'une plainte à l'interne est déposée en vertu de cette politique, Equitas peut décider de résoudre l’incident de manière informelle dans le cadre d'une médiation, si cette approche convient à la victime, à la survivante ou au survivant, et que les circonstances le justifient.</w:t>
      </w:r>
    </w:p>
    <w:p w14:paraId="563160A2" w14:textId="77777777" w:rsidR="004170BE" w:rsidRPr="00DB1DD1" w:rsidRDefault="004170BE">
      <w:pPr>
        <w:pStyle w:val="BodyText"/>
        <w:spacing w:before="11"/>
        <w:rPr>
          <w:sz w:val="21"/>
          <w:lang w:val="fr-CA"/>
        </w:rPr>
      </w:pPr>
    </w:p>
    <w:p w14:paraId="3F551525" w14:textId="77777777" w:rsidR="004170BE" w:rsidRPr="00DB1DD1" w:rsidRDefault="00490A2F">
      <w:pPr>
        <w:pStyle w:val="BodyText"/>
        <w:ind w:left="100" w:right="142"/>
        <w:rPr>
          <w:lang w:val="fr-CA"/>
        </w:rPr>
      </w:pPr>
      <w:r w:rsidRPr="00DB1DD1">
        <w:rPr>
          <w:color w:val="231F20"/>
          <w:lang w:val="fr-CA"/>
        </w:rPr>
        <w:t xml:space="preserve">Lorsque la médiation n’est pas une option, </w:t>
      </w:r>
      <w:r w:rsidR="00711C25" w:rsidRPr="00DB1DD1">
        <w:rPr>
          <w:color w:val="231F20"/>
          <w:lang w:val="fr-CA"/>
        </w:rPr>
        <w:t xml:space="preserve">la directrice générale ou le directeur général </w:t>
      </w:r>
      <w:r w:rsidR="00711C25">
        <w:rPr>
          <w:color w:val="231F20"/>
          <w:lang w:val="fr-CA"/>
        </w:rPr>
        <w:t xml:space="preserve">ou </w:t>
      </w:r>
      <w:r w:rsidRPr="00DB1DD1">
        <w:rPr>
          <w:color w:val="231F20"/>
          <w:lang w:val="fr-CA"/>
        </w:rPr>
        <w:t xml:space="preserve">le comité exécutif désignera </w:t>
      </w:r>
      <w:r w:rsidR="009235CD" w:rsidRPr="00DB1DD1">
        <w:rPr>
          <w:color w:val="231F20"/>
          <w:lang w:val="fr-CA"/>
        </w:rPr>
        <w:t>l'unité Personnes et culture</w:t>
      </w:r>
      <w:r w:rsidR="00711C25">
        <w:rPr>
          <w:color w:val="231F20"/>
          <w:lang w:val="fr-CA"/>
        </w:rPr>
        <w:t xml:space="preserve"> pour mener</w:t>
      </w:r>
      <w:r w:rsidR="009235CD" w:rsidRPr="00DB1DD1">
        <w:rPr>
          <w:color w:val="231F20"/>
          <w:lang w:val="fr-CA"/>
        </w:rPr>
        <w:t xml:space="preserve"> </w:t>
      </w:r>
      <w:r w:rsidRPr="00DB1DD1">
        <w:rPr>
          <w:color w:val="231F20"/>
          <w:lang w:val="fr-CA"/>
        </w:rPr>
        <w:t xml:space="preserve">l'enquête. </w:t>
      </w:r>
      <w:r w:rsidR="009235CD" w:rsidRPr="00DB1DD1">
        <w:rPr>
          <w:color w:val="231F20"/>
          <w:lang w:val="fr-CA"/>
        </w:rPr>
        <w:t>L</w:t>
      </w:r>
      <w:r w:rsidR="00711C25">
        <w:rPr>
          <w:color w:val="231F20"/>
          <w:lang w:val="fr-CA"/>
        </w:rPr>
        <w:t>es membres de l</w:t>
      </w:r>
      <w:r w:rsidR="009235CD" w:rsidRPr="00DB1DD1">
        <w:rPr>
          <w:color w:val="231F20"/>
          <w:lang w:val="fr-CA"/>
        </w:rPr>
        <w:t xml:space="preserve">'unité Personnes et culture </w:t>
      </w:r>
      <w:r w:rsidR="00711C25">
        <w:rPr>
          <w:color w:val="231F20"/>
          <w:lang w:val="fr-CA"/>
        </w:rPr>
        <w:t>auront</w:t>
      </w:r>
      <w:r w:rsidR="009235CD" w:rsidRPr="00DB1DD1">
        <w:rPr>
          <w:color w:val="231F20"/>
          <w:lang w:val="fr-CA"/>
        </w:rPr>
        <w:t xml:space="preserve"> des connaissances</w:t>
      </w:r>
      <w:r w:rsidRPr="00DB1DD1">
        <w:rPr>
          <w:color w:val="231F20"/>
          <w:lang w:val="fr-CA"/>
        </w:rPr>
        <w:t xml:space="preserve"> en matière de violence et de discrimination à caractère sexuel, conna</w:t>
      </w:r>
      <w:r w:rsidR="00711C25">
        <w:rPr>
          <w:color w:val="231F20"/>
          <w:lang w:val="fr-CA"/>
        </w:rPr>
        <w:t>issent</w:t>
      </w:r>
      <w:r w:rsidRPr="00DB1DD1">
        <w:rPr>
          <w:color w:val="231F20"/>
          <w:lang w:val="fr-CA"/>
        </w:rPr>
        <w:t xml:space="preserve"> les droits humains ainsi que les lois applicables et </w:t>
      </w:r>
      <w:r w:rsidR="00711C25">
        <w:rPr>
          <w:color w:val="231F20"/>
          <w:lang w:val="fr-CA"/>
        </w:rPr>
        <w:t>ont</w:t>
      </w:r>
      <w:r w:rsidRPr="00DB1DD1">
        <w:rPr>
          <w:color w:val="231F20"/>
          <w:lang w:val="fr-CA"/>
        </w:rPr>
        <w:t xml:space="preserve"> déjà mené des enquêtes pour harcèlement ou agression à caractère sexuel. De plus, </w:t>
      </w:r>
      <w:r w:rsidR="009235CD" w:rsidRPr="00DB1DD1">
        <w:rPr>
          <w:color w:val="231F20"/>
          <w:lang w:val="fr-CA"/>
        </w:rPr>
        <w:t xml:space="preserve">l'unité Personnes et culture </w:t>
      </w:r>
      <w:r w:rsidRPr="00DB1DD1">
        <w:rPr>
          <w:color w:val="231F20"/>
          <w:lang w:val="fr-CA"/>
        </w:rPr>
        <w:t>doit s’assurer que le processus d'enquête est impartial et confidentiel.</w:t>
      </w:r>
    </w:p>
    <w:p w14:paraId="3E1914AB" w14:textId="77777777" w:rsidR="004170BE" w:rsidRPr="00DB1DD1" w:rsidRDefault="004170BE">
      <w:pPr>
        <w:pStyle w:val="BodyText"/>
        <w:spacing w:before="1"/>
        <w:rPr>
          <w:lang w:val="fr-CA"/>
        </w:rPr>
      </w:pPr>
    </w:p>
    <w:p w14:paraId="633AB0FF" w14:textId="77777777" w:rsidR="004170BE" w:rsidRPr="00DB1DD1" w:rsidRDefault="009235CD">
      <w:pPr>
        <w:pStyle w:val="BodyText"/>
        <w:spacing w:before="1"/>
        <w:ind w:left="100" w:right="293"/>
        <w:rPr>
          <w:lang w:val="fr-CA"/>
        </w:rPr>
      </w:pPr>
      <w:r w:rsidRPr="00DB1DD1">
        <w:rPr>
          <w:color w:val="231F20"/>
          <w:lang w:val="fr-CA"/>
        </w:rPr>
        <w:t xml:space="preserve">L'unité Personnes et culture </w:t>
      </w:r>
      <w:r w:rsidR="00490A2F" w:rsidRPr="00DB1DD1">
        <w:rPr>
          <w:color w:val="231F20"/>
          <w:lang w:val="fr-CA"/>
        </w:rPr>
        <w:t>examinera les circonstances de la plainte. L’enquête doit inclure des entretiens individuels avec les deux parties ainsi que les témoins, et les documents pertinents seront révisés. Cette personne présentera ses conclusions dans un rapport écrit qui sera remis</w:t>
      </w:r>
      <w:r w:rsidR="00711C25">
        <w:rPr>
          <w:color w:val="231F20"/>
          <w:lang w:val="fr-CA"/>
        </w:rPr>
        <w:t xml:space="preserve"> à</w:t>
      </w:r>
      <w:r w:rsidR="00490A2F" w:rsidRPr="00DB1DD1">
        <w:rPr>
          <w:color w:val="231F20"/>
          <w:lang w:val="fr-CA"/>
        </w:rPr>
        <w:t xml:space="preserve"> </w:t>
      </w:r>
      <w:r w:rsidR="00711C25" w:rsidRPr="00DB1DD1">
        <w:rPr>
          <w:color w:val="231F20"/>
          <w:lang w:val="fr-CA"/>
        </w:rPr>
        <w:t>la directrice générale ou le directeur général</w:t>
      </w:r>
      <w:r w:rsidR="00711C25">
        <w:rPr>
          <w:color w:val="231F20"/>
          <w:lang w:val="fr-CA"/>
        </w:rPr>
        <w:t xml:space="preserve"> et</w:t>
      </w:r>
      <w:r w:rsidR="00711C25" w:rsidRPr="00DB1DD1">
        <w:rPr>
          <w:color w:val="231F20"/>
          <w:lang w:val="fr-CA"/>
        </w:rPr>
        <w:t xml:space="preserve"> </w:t>
      </w:r>
      <w:r w:rsidR="00711C25">
        <w:rPr>
          <w:color w:val="231F20"/>
          <w:lang w:val="fr-CA"/>
        </w:rPr>
        <w:t xml:space="preserve">le </w:t>
      </w:r>
      <w:r w:rsidR="00490A2F" w:rsidRPr="00DB1DD1">
        <w:rPr>
          <w:color w:val="231F20"/>
          <w:lang w:val="fr-CA"/>
        </w:rPr>
        <w:t>comité exécutif.</w:t>
      </w:r>
    </w:p>
    <w:p w14:paraId="5DA50E69" w14:textId="77777777" w:rsidR="004170BE" w:rsidRPr="00DB1DD1" w:rsidRDefault="004170BE">
      <w:pPr>
        <w:pStyle w:val="BodyText"/>
        <w:spacing w:before="11"/>
        <w:rPr>
          <w:sz w:val="21"/>
          <w:lang w:val="fr-CA"/>
        </w:rPr>
      </w:pPr>
    </w:p>
    <w:p w14:paraId="2026C1F1" w14:textId="77777777" w:rsidR="004170BE" w:rsidRPr="00DB1DD1" w:rsidRDefault="00490A2F">
      <w:pPr>
        <w:pStyle w:val="BodyText"/>
        <w:ind w:left="100" w:right="238"/>
        <w:rPr>
          <w:lang w:val="fr-CA"/>
        </w:rPr>
      </w:pPr>
      <w:r w:rsidRPr="00DB1DD1">
        <w:rPr>
          <w:color w:val="231F20"/>
          <w:lang w:val="fr-CA"/>
        </w:rPr>
        <w:t>Dans la plupart des cas, une enquête débute dès que la personne chargée de l'enquête est désignée, et se termine dans les quatre-vingt-dix (90) jours.</w:t>
      </w:r>
    </w:p>
    <w:p w14:paraId="09EAEE54" w14:textId="77777777" w:rsidR="004170BE" w:rsidRPr="00DB1DD1" w:rsidRDefault="004170BE">
      <w:pPr>
        <w:pStyle w:val="BodyText"/>
        <w:spacing w:before="8"/>
        <w:rPr>
          <w:lang w:val="fr-CA"/>
        </w:rPr>
      </w:pPr>
    </w:p>
    <w:p w14:paraId="14C5D3B3" w14:textId="77777777" w:rsidR="004170BE" w:rsidRPr="00DB1DD1" w:rsidRDefault="00490A2F">
      <w:pPr>
        <w:pStyle w:val="Heading2"/>
        <w:jc w:val="both"/>
        <w:rPr>
          <w:lang w:val="fr-CA"/>
        </w:rPr>
      </w:pPr>
      <w:r w:rsidRPr="00DB1DD1">
        <w:rPr>
          <w:color w:val="231F20"/>
          <w:lang w:val="fr-CA"/>
        </w:rPr>
        <w:t>Rapport final à la suite d’une enquête</w:t>
      </w:r>
    </w:p>
    <w:p w14:paraId="045742F0" w14:textId="77777777" w:rsidR="004170BE" w:rsidRPr="00DB1DD1" w:rsidRDefault="009235CD">
      <w:pPr>
        <w:pStyle w:val="BodyText"/>
        <w:ind w:left="100" w:right="213"/>
        <w:jc w:val="both"/>
        <w:rPr>
          <w:lang w:val="fr-CA"/>
        </w:rPr>
      </w:pPr>
      <w:r w:rsidRPr="00DB1DD1">
        <w:rPr>
          <w:color w:val="231F20"/>
          <w:lang w:val="fr-CA"/>
        </w:rPr>
        <w:t xml:space="preserve">L'unité Personnes et culture, </w:t>
      </w:r>
      <w:r w:rsidR="00490A2F" w:rsidRPr="00DB1DD1">
        <w:rPr>
          <w:color w:val="231F20"/>
          <w:lang w:val="fr-CA"/>
        </w:rPr>
        <w:t>chargée de l'enquête</w:t>
      </w:r>
      <w:r w:rsidRPr="00DB1DD1">
        <w:rPr>
          <w:color w:val="231F20"/>
          <w:lang w:val="fr-CA"/>
        </w:rPr>
        <w:t>,</w:t>
      </w:r>
      <w:r w:rsidR="00490A2F" w:rsidRPr="00DB1DD1">
        <w:rPr>
          <w:color w:val="231F20"/>
          <w:lang w:val="fr-CA"/>
        </w:rPr>
        <w:t xml:space="preserve"> doit prendre des notes et les utiliser pour rédiger un rapport écrit sur ses conclusions de l’enquête. Ce rapport doit être remis en toute confidentialité à la directrice g</w:t>
      </w:r>
      <w:r w:rsidR="00711C25">
        <w:rPr>
          <w:color w:val="231F20"/>
          <w:lang w:val="fr-CA"/>
        </w:rPr>
        <w:t xml:space="preserve">énérale ou au directeur général et </w:t>
      </w:r>
      <w:r w:rsidR="00711C25" w:rsidRPr="00DB1DD1">
        <w:rPr>
          <w:color w:val="231F20"/>
          <w:lang w:val="fr-CA"/>
        </w:rPr>
        <w:t>au comité exécutif, ainsi</w:t>
      </w:r>
      <w:r w:rsidR="00490A2F" w:rsidRPr="00DB1DD1">
        <w:rPr>
          <w:color w:val="231F20"/>
          <w:lang w:val="fr-CA"/>
        </w:rPr>
        <w:t xml:space="preserve"> qu'aux parties concernées.</w:t>
      </w:r>
    </w:p>
    <w:p w14:paraId="22AF9A8D" w14:textId="77777777" w:rsidR="004170BE" w:rsidRPr="00DB1DD1" w:rsidRDefault="004170BE">
      <w:pPr>
        <w:pStyle w:val="BodyText"/>
        <w:spacing w:before="1"/>
        <w:rPr>
          <w:lang w:val="fr-CA"/>
        </w:rPr>
      </w:pPr>
    </w:p>
    <w:p w14:paraId="45C8D0E3" w14:textId="77777777" w:rsidR="004170BE" w:rsidRPr="00DB1DD1" w:rsidRDefault="00490A2F">
      <w:pPr>
        <w:pStyle w:val="BodyText"/>
        <w:ind w:left="100" w:right="502"/>
        <w:rPr>
          <w:lang w:val="fr-CA"/>
        </w:rPr>
      </w:pPr>
      <w:r w:rsidRPr="00DB1DD1">
        <w:rPr>
          <w:color w:val="231F20"/>
          <w:lang w:val="fr-CA"/>
        </w:rPr>
        <w:t xml:space="preserve">Dans l'éventualité où la plainte est bien fondée et selon la gravité de l'incident, </w:t>
      </w:r>
      <w:r w:rsidR="0010579A" w:rsidRPr="00DB1DD1">
        <w:rPr>
          <w:color w:val="231F20"/>
          <w:lang w:val="fr-CA"/>
        </w:rPr>
        <w:t>la directrice générale ou le directeur général</w:t>
      </w:r>
      <w:r w:rsidR="0010579A">
        <w:rPr>
          <w:color w:val="231F20"/>
          <w:lang w:val="fr-CA"/>
        </w:rPr>
        <w:t xml:space="preserve"> </w:t>
      </w:r>
      <w:r w:rsidR="0010579A" w:rsidRPr="00DB1DD1">
        <w:rPr>
          <w:color w:val="231F20"/>
          <w:lang w:val="fr-CA"/>
        </w:rPr>
        <w:t xml:space="preserve">en consultation </w:t>
      </w:r>
      <w:r w:rsidR="0010579A">
        <w:rPr>
          <w:color w:val="231F20"/>
          <w:lang w:val="fr-CA"/>
        </w:rPr>
        <w:t xml:space="preserve">avec </w:t>
      </w:r>
      <w:r w:rsidRPr="00DB1DD1">
        <w:rPr>
          <w:color w:val="231F20"/>
          <w:lang w:val="fr-CA"/>
        </w:rPr>
        <w:t>le comité exécutif veillera à ce que toutes les mesures nécessaires soient prises pour :</w:t>
      </w:r>
    </w:p>
    <w:p w14:paraId="4402811C" w14:textId="77777777" w:rsidR="004170BE" w:rsidRPr="00DB1DD1" w:rsidRDefault="00490A2F">
      <w:pPr>
        <w:pStyle w:val="ListParagraph"/>
        <w:numPr>
          <w:ilvl w:val="0"/>
          <w:numId w:val="5"/>
        </w:numPr>
        <w:tabs>
          <w:tab w:val="left" w:pos="460"/>
          <w:tab w:val="left" w:pos="461"/>
        </w:tabs>
        <w:spacing w:line="279" w:lineRule="exact"/>
        <w:ind w:hanging="361"/>
        <w:rPr>
          <w:lang w:val="fr-CA"/>
        </w:rPr>
      </w:pPr>
      <w:r w:rsidRPr="00DB1DD1">
        <w:rPr>
          <w:color w:val="231F20"/>
          <w:lang w:val="fr-CA"/>
        </w:rPr>
        <w:t>protéger la santé et la sécurité de la victime, de la survivante ou du</w:t>
      </w:r>
      <w:r w:rsidRPr="00DB1DD1">
        <w:rPr>
          <w:color w:val="231F20"/>
          <w:spacing w:val="-15"/>
          <w:lang w:val="fr-CA"/>
        </w:rPr>
        <w:t xml:space="preserve"> </w:t>
      </w:r>
      <w:r w:rsidRPr="00DB1DD1">
        <w:rPr>
          <w:color w:val="231F20"/>
          <w:lang w:val="fr-CA"/>
        </w:rPr>
        <w:t>survivant;</w:t>
      </w:r>
    </w:p>
    <w:p w14:paraId="2F1FF78C" w14:textId="77777777" w:rsidR="004170BE" w:rsidRPr="00DB1DD1" w:rsidRDefault="00490A2F">
      <w:pPr>
        <w:pStyle w:val="ListParagraph"/>
        <w:numPr>
          <w:ilvl w:val="0"/>
          <w:numId w:val="5"/>
        </w:numPr>
        <w:tabs>
          <w:tab w:val="left" w:pos="460"/>
          <w:tab w:val="left" w:pos="461"/>
        </w:tabs>
        <w:spacing w:before="1"/>
        <w:ind w:right="990"/>
        <w:rPr>
          <w:lang w:val="fr-CA"/>
        </w:rPr>
      </w:pPr>
      <w:r w:rsidRPr="00DB1DD1">
        <w:rPr>
          <w:color w:val="231F20"/>
          <w:lang w:val="fr-CA"/>
        </w:rPr>
        <w:t>faire cesser immédiatement toute forme de violence, d'exploitation, de harcèlement ou de discrimination à caractère sexuel envers la victime, la survivante ou le</w:t>
      </w:r>
      <w:r w:rsidRPr="00DB1DD1">
        <w:rPr>
          <w:color w:val="231F20"/>
          <w:spacing w:val="-14"/>
          <w:lang w:val="fr-CA"/>
        </w:rPr>
        <w:t xml:space="preserve"> </w:t>
      </w:r>
      <w:r w:rsidRPr="00DB1DD1">
        <w:rPr>
          <w:color w:val="231F20"/>
          <w:lang w:val="fr-CA"/>
        </w:rPr>
        <w:t>survivant;</w:t>
      </w:r>
    </w:p>
    <w:p w14:paraId="786890AB" w14:textId="77777777" w:rsidR="004170BE" w:rsidRPr="00DB1DD1" w:rsidRDefault="00490A2F">
      <w:pPr>
        <w:pStyle w:val="ListParagraph"/>
        <w:numPr>
          <w:ilvl w:val="0"/>
          <w:numId w:val="5"/>
        </w:numPr>
        <w:tabs>
          <w:tab w:val="left" w:pos="460"/>
          <w:tab w:val="left" w:pos="461"/>
        </w:tabs>
        <w:spacing w:before="1"/>
        <w:ind w:right="763"/>
        <w:rPr>
          <w:lang w:val="fr-CA"/>
        </w:rPr>
      </w:pPr>
      <w:r w:rsidRPr="00DB1DD1">
        <w:rPr>
          <w:color w:val="231F20"/>
          <w:lang w:val="fr-CA"/>
        </w:rPr>
        <w:t>que des excuses en personne ou par écrit soient présentées à la victime, à la survivante ou au survivant;</w:t>
      </w:r>
    </w:p>
    <w:p w14:paraId="5E82F604" w14:textId="77777777" w:rsidR="004170BE" w:rsidRPr="00DB1DD1" w:rsidRDefault="00490A2F">
      <w:pPr>
        <w:pStyle w:val="ListParagraph"/>
        <w:numPr>
          <w:ilvl w:val="0"/>
          <w:numId w:val="5"/>
        </w:numPr>
        <w:tabs>
          <w:tab w:val="left" w:pos="460"/>
          <w:tab w:val="left" w:pos="461"/>
        </w:tabs>
        <w:spacing w:line="279" w:lineRule="exact"/>
        <w:ind w:hanging="361"/>
        <w:rPr>
          <w:lang w:val="fr-CA"/>
        </w:rPr>
      </w:pPr>
      <w:r w:rsidRPr="00DB1DD1">
        <w:rPr>
          <w:color w:val="231F20"/>
          <w:lang w:val="fr-CA"/>
        </w:rPr>
        <w:t>sensibiliser et former de sorte que le comportement fautif en question ne se répète</w:t>
      </w:r>
      <w:r w:rsidRPr="00DB1DD1">
        <w:rPr>
          <w:color w:val="231F20"/>
          <w:spacing w:val="-15"/>
          <w:lang w:val="fr-CA"/>
        </w:rPr>
        <w:t xml:space="preserve"> </w:t>
      </w:r>
      <w:r w:rsidRPr="00DB1DD1">
        <w:rPr>
          <w:color w:val="231F20"/>
          <w:lang w:val="fr-CA"/>
        </w:rPr>
        <w:t>pas.</w:t>
      </w:r>
    </w:p>
    <w:p w14:paraId="6124E812" w14:textId="77777777" w:rsidR="004170BE" w:rsidRPr="00DB1DD1" w:rsidRDefault="004170BE">
      <w:pPr>
        <w:pStyle w:val="BodyText"/>
        <w:rPr>
          <w:lang w:val="fr-CA"/>
        </w:rPr>
      </w:pPr>
    </w:p>
    <w:p w14:paraId="5FE7D49A" w14:textId="77777777" w:rsidR="004170BE" w:rsidRPr="00DB1DD1" w:rsidRDefault="00490A2F">
      <w:pPr>
        <w:pStyle w:val="BodyText"/>
        <w:ind w:left="100" w:right="106"/>
        <w:rPr>
          <w:lang w:val="fr-CA"/>
        </w:rPr>
      </w:pPr>
      <w:r w:rsidRPr="00DB1DD1">
        <w:rPr>
          <w:color w:val="231F20"/>
          <w:lang w:val="fr-CA"/>
        </w:rPr>
        <w:t xml:space="preserve">Dans certains cas, lorsque le comportement reproché est assez grave et qu’il constitue une pratique établie de violence et de discrimination à caractère sexuel, la directrice générale ou le directeur général peut imposer des mesures administratives ou disciplinaires pouvant aller d'une suspension sans solde à un congédiement immédiat, lorsque les circonstances le justifient. En pareil cas, la directrice générale ou le directeur général consultera d'abord le comité exécutif du conseil d'administration avant d'agir. </w:t>
      </w:r>
    </w:p>
    <w:p w14:paraId="5BD3FE85" w14:textId="77777777" w:rsidR="004170BE" w:rsidRPr="00DB1DD1" w:rsidRDefault="004170BE">
      <w:pPr>
        <w:pStyle w:val="BodyText"/>
        <w:rPr>
          <w:lang w:val="fr-CA"/>
        </w:rPr>
      </w:pPr>
    </w:p>
    <w:p w14:paraId="6ED827B4" w14:textId="77777777" w:rsidR="004170BE" w:rsidRPr="00DB1DD1" w:rsidRDefault="00490A2F">
      <w:pPr>
        <w:pStyle w:val="BodyText"/>
        <w:ind w:left="100" w:right="398"/>
        <w:rPr>
          <w:lang w:val="fr-CA"/>
        </w:rPr>
      </w:pPr>
      <w:r w:rsidRPr="00DB1DD1">
        <w:rPr>
          <w:color w:val="231F20"/>
          <w:lang w:val="fr-CA"/>
        </w:rPr>
        <w:t>Dans l'éventualité où l'enquête démontre qu'il y a des raisons de croire qu'il pourrait s'agir d'un comportement criminel, Equitas incitera la victime, la survivante ou le survivant à rapporter l'incident aux autorités appropriées, et l’appuiera dans sa démarche.</w:t>
      </w:r>
    </w:p>
    <w:p w14:paraId="75781A1A" w14:textId="77777777" w:rsidR="004170BE" w:rsidRPr="00DB1DD1" w:rsidRDefault="004170BE">
      <w:pPr>
        <w:pStyle w:val="BodyText"/>
        <w:spacing w:before="1"/>
        <w:rPr>
          <w:lang w:val="fr-CA"/>
        </w:rPr>
      </w:pPr>
    </w:p>
    <w:p w14:paraId="1B8E3F13" w14:textId="77777777" w:rsidR="004170BE" w:rsidRPr="00DB1DD1" w:rsidRDefault="00490A2F">
      <w:pPr>
        <w:pStyle w:val="BodyText"/>
        <w:ind w:left="100" w:right="499"/>
        <w:rPr>
          <w:lang w:val="fr-CA"/>
        </w:rPr>
      </w:pPr>
      <w:r w:rsidRPr="00DB1DD1">
        <w:rPr>
          <w:color w:val="231F20"/>
          <w:lang w:val="fr-CA"/>
        </w:rPr>
        <w:t>Dans l’éventualité où les preuves sont insuffisantes pour déterminer si la plainte est bien fondée, les parties en seront informées.</w:t>
      </w:r>
    </w:p>
    <w:p w14:paraId="3B167779" w14:textId="77777777" w:rsidR="004170BE" w:rsidRPr="00DB1DD1" w:rsidRDefault="004170BE">
      <w:pPr>
        <w:rPr>
          <w:lang w:val="fr-CA"/>
        </w:rPr>
        <w:sectPr w:rsidR="004170BE" w:rsidRPr="00DB1DD1">
          <w:pgSz w:w="12240" w:h="15840"/>
          <w:pgMar w:top="1400" w:right="1320" w:bottom="380" w:left="1340" w:header="0" w:footer="194" w:gutter="0"/>
          <w:cols w:space="720"/>
        </w:sectPr>
      </w:pPr>
    </w:p>
    <w:p w14:paraId="67F21FF1" w14:textId="77777777" w:rsidR="004170BE" w:rsidRPr="00DB1DD1" w:rsidRDefault="00490A2F">
      <w:pPr>
        <w:pStyle w:val="BodyText"/>
        <w:spacing w:before="37" w:line="259" w:lineRule="auto"/>
        <w:ind w:left="100" w:right="265"/>
        <w:rPr>
          <w:lang w:val="fr-CA"/>
        </w:rPr>
      </w:pPr>
      <w:r w:rsidRPr="00DB1DD1">
        <w:rPr>
          <w:color w:val="231F20"/>
          <w:lang w:val="fr-CA"/>
        </w:rPr>
        <w:t>Dans l'éventualité où la plainte est jugée de mauvaise foi ou vexatoire, la victime, la survivante ou le survivant en sera informé, qui devra peut-être présenter des excuses à la personne visée par la plainte. Toutefois, d'autres mesures disciplinaires pourraient être prises, sans exclure une fin d'emploi justifiée.</w:t>
      </w:r>
    </w:p>
    <w:p w14:paraId="4EC0493A" w14:textId="77777777" w:rsidR="004170BE" w:rsidRPr="00DB1DD1" w:rsidRDefault="00490A2F">
      <w:pPr>
        <w:pStyle w:val="Heading2"/>
        <w:spacing w:before="160"/>
        <w:rPr>
          <w:lang w:val="fr-CA"/>
        </w:rPr>
      </w:pPr>
      <w:r w:rsidRPr="00DB1DD1">
        <w:rPr>
          <w:color w:val="231F20"/>
          <w:lang w:val="fr-CA"/>
        </w:rPr>
        <w:t>Révision de la politique</w:t>
      </w:r>
    </w:p>
    <w:p w14:paraId="41C60665" w14:textId="77777777" w:rsidR="004170BE" w:rsidRDefault="00490A2F">
      <w:pPr>
        <w:pStyle w:val="BodyText"/>
        <w:spacing w:before="180" w:line="259" w:lineRule="auto"/>
        <w:ind w:left="100" w:right="461"/>
        <w:rPr>
          <w:color w:val="231F20"/>
          <w:lang w:val="fr-CA"/>
        </w:rPr>
      </w:pPr>
      <w:r w:rsidRPr="00DB1DD1">
        <w:rPr>
          <w:color w:val="231F20"/>
          <w:lang w:val="fr-CA"/>
        </w:rPr>
        <w:t>Cette politique sera révisée de façon périodique afin de s’assurer que les politiques et pratiques d’Equitas peuvent tirer parti des bonnes pratiques dans ce domaine de même que les propres leçons apprises d’Equitas. Des procédures et formulaires supplémentaires pourraient être développés pour appuyer la mise en œuvre de cette politique.</w:t>
      </w:r>
    </w:p>
    <w:p w14:paraId="64F01FBD" w14:textId="77777777" w:rsidR="00D70146" w:rsidRDefault="00D70146">
      <w:pPr>
        <w:pStyle w:val="BodyText"/>
        <w:spacing w:before="180" w:line="259" w:lineRule="auto"/>
        <w:ind w:left="100" w:right="461"/>
        <w:rPr>
          <w:color w:val="231F20"/>
          <w:lang w:val="fr-CA"/>
        </w:rPr>
      </w:pPr>
    </w:p>
    <w:p w14:paraId="6AFE87B3" w14:textId="77777777" w:rsidR="00D70146" w:rsidRDefault="00D70146">
      <w:pPr>
        <w:pStyle w:val="BodyText"/>
        <w:spacing w:before="180" w:line="259" w:lineRule="auto"/>
        <w:ind w:left="100" w:right="461"/>
        <w:rPr>
          <w:color w:val="231F20"/>
          <w:lang w:val="fr-CA"/>
        </w:rPr>
      </w:pPr>
    </w:p>
    <w:p w14:paraId="41A8C966" w14:textId="77777777" w:rsidR="00D70146" w:rsidRDefault="00D70146">
      <w:pPr>
        <w:pStyle w:val="BodyText"/>
        <w:spacing w:before="180" w:line="259" w:lineRule="auto"/>
        <w:ind w:left="100" w:right="461"/>
        <w:rPr>
          <w:color w:val="231F20"/>
          <w:lang w:val="fr-CA"/>
        </w:rPr>
      </w:pPr>
    </w:p>
    <w:p w14:paraId="03433323" w14:textId="77777777" w:rsidR="00D70146" w:rsidRDefault="00D70146">
      <w:pPr>
        <w:pStyle w:val="BodyText"/>
        <w:spacing w:before="180" w:line="259" w:lineRule="auto"/>
        <w:ind w:left="100" w:right="461"/>
        <w:rPr>
          <w:color w:val="231F20"/>
          <w:lang w:val="fr-CA"/>
        </w:rPr>
      </w:pPr>
    </w:p>
    <w:p w14:paraId="440D7A77" w14:textId="77777777" w:rsidR="00D70146" w:rsidRDefault="00D70146">
      <w:pPr>
        <w:pStyle w:val="BodyText"/>
        <w:spacing w:before="180" w:line="259" w:lineRule="auto"/>
        <w:ind w:left="100" w:right="461"/>
        <w:rPr>
          <w:color w:val="231F20"/>
          <w:lang w:val="fr-CA"/>
        </w:rPr>
      </w:pPr>
    </w:p>
    <w:p w14:paraId="541FFC47" w14:textId="77777777" w:rsidR="00D70146" w:rsidRDefault="00D70146">
      <w:pPr>
        <w:pStyle w:val="BodyText"/>
        <w:spacing w:before="180" w:line="259" w:lineRule="auto"/>
        <w:ind w:left="100" w:right="461"/>
        <w:rPr>
          <w:color w:val="231F20"/>
          <w:lang w:val="fr-CA"/>
        </w:rPr>
      </w:pPr>
    </w:p>
    <w:p w14:paraId="6A1E007D" w14:textId="77777777" w:rsidR="00D70146" w:rsidRDefault="00D70146">
      <w:pPr>
        <w:pStyle w:val="BodyText"/>
        <w:spacing w:before="180" w:line="259" w:lineRule="auto"/>
        <w:ind w:left="100" w:right="461"/>
        <w:rPr>
          <w:color w:val="231F20"/>
          <w:lang w:val="fr-CA"/>
        </w:rPr>
      </w:pPr>
    </w:p>
    <w:p w14:paraId="1C05AD4E" w14:textId="77777777" w:rsidR="00D70146" w:rsidRDefault="00D70146">
      <w:pPr>
        <w:pStyle w:val="BodyText"/>
        <w:spacing w:before="180" w:line="259" w:lineRule="auto"/>
        <w:ind w:left="100" w:right="461"/>
        <w:rPr>
          <w:color w:val="231F20"/>
          <w:lang w:val="fr-CA"/>
        </w:rPr>
      </w:pPr>
    </w:p>
    <w:p w14:paraId="20D64069" w14:textId="77777777" w:rsidR="00D70146" w:rsidRDefault="00D70146">
      <w:pPr>
        <w:pStyle w:val="BodyText"/>
        <w:spacing w:before="180" w:line="259" w:lineRule="auto"/>
        <w:ind w:left="100" w:right="461"/>
        <w:rPr>
          <w:color w:val="231F20"/>
          <w:lang w:val="fr-CA"/>
        </w:rPr>
      </w:pPr>
    </w:p>
    <w:p w14:paraId="5671C307" w14:textId="77777777" w:rsidR="00D70146" w:rsidRDefault="00D70146">
      <w:pPr>
        <w:pStyle w:val="BodyText"/>
        <w:spacing w:before="180" w:line="259" w:lineRule="auto"/>
        <w:ind w:left="100" w:right="461"/>
        <w:rPr>
          <w:color w:val="231F20"/>
          <w:lang w:val="fr-CA"/>
        </w:rPr>
      </w:pPr>
    </w:p>
    <w:p w14:paraId="6553B6F0" w14:textId="77777777" w:rsidR="00D70146" w:rsidRDefault="00D70146">
      <w:pPr>
        <w:pStyle w:val="BodyText"/>
        <w:spacing w:before="180" w:line="259" w:lineRule="auto"/>
        <w:ind w:left="100" w:right="461"/>
        <w:rPr>
          <w:color w:val="231F20"/>
          <w:lang w:val="fr-CA"/>
        </w:rPr>
      </w:pPr>
    </w:p>
    <w:p w14:paraId="579DF565" w14:textId="77777777" w:rsidR="00D70146" w:rsidRDefault="00D70146">
      <w:pPr>
        <w:pStyle w:val="BodyText"/>
        <w:spacing w:before="180" w:line="259" w:lineRule="auto"/>
        <w:ind w:left="100" w:right="461"/>
        <w:rPr>
          <w:color w:val="231F20"/>
          <w:lang w:val="fr-CA"/>
        </w:rPr>
      </w:pPr>
    </w:p>
    <w:p w14:paraId="61DC0638" w14:textId="77777777" w:rsidR="00D70146" w:rsidRDefault="00D70146">
      <w:pPr>
        <w:pStyle w:val="BodyText"/>
        <w:spacing w:before="180" w:line="259" w:lineRule="auto"/>
        <w:ind w:left="100" w:right="461"/>
        <w:rPr>
          <w:color w:val="231F20"/>
          <w:lang w:val="fr-CA"/>
        </w:rPr>
      </w:pPr>
    </w:p>
    <w:p w14:paraId="50E78D13" w14:textId="77777777" w:rsidR="00D70146" w:rsidRDefault="00D70146">
      <w:pPr>
        <w:pStyle w:val="BodyText"/>
        <w:spacing w:before="180" w:line="259" w:lineRule="auto"/>
        <w:ind w:left="100" w:right="461"/>
        <w:rPr>
          <w:color w:val="231F20"/>
          <w:lang w:val="fr-CA"/>
        </w:rPr>
      </w:pPr>
    </w:p>
    <w:p w14:paraId="5E1BFFF8" w14:textId="77777777" w:rsidR="00D70146" w:rsidRDefault="00D70146">
      <w:pPr>
        <w:pStyle w:val="BodyText"/>
        <w:spacing w:before="180" w:line="259" w:lineRule="auto"/>
        <w:ind w:left="100" w:right="461"/>
        <w:rPr>
          <w:color w:val="231F20"/>
          <w:lang w:val="fr-CA"/>
        </w:rPr>
      </w:pPr>
    </w:p>
    <w:p w14:paraId="7337C6C6" w14:textId="77777777" w:rsidR="00D70146" w:rsidRDefault="00D70146">
      <w:pPr>
        <w:pStyle w:val="BodyText"/>
        <w:spacing w:before="180" w:line="259" w:lineRule="auto"/>
        <w:ind w:left="100" w:right="461"/>
        <w:rPr>
          <w:color w:val="231F20"/>
          <w:lang w:val="fr-CA"/>
        </w:rPr>
      </w:pPr>
    </w:p>
    <w:p w14:paraId="3DD19988" w14:textId="77777777" w:rsidR="00D70146" w:rsidRDefault="00D70146">
      <w:pPr>
        <w:pStyle w:val="BodyText"/>
        <w:spacing w:before="180" w:line="259" w:lineRule="auto"/>
        <w:ind w:left="100" w:right="461"/>
        <w:rPr>
          <w:color w:val="231F20"/>
          <w:lang w:val="fr-CA"/>
        </w:rPr>
      </w:pPr>
    </w:p>
    <w:p w14:paraId="2CFBDD22" w14:textId="77777777" w:rsidR="00D70146" w:rsidRDefault="00D70146">
      <w:pPr>
        <w:pStyle w:val="BodyText"/>
        <w:spacing w:before="180" w:line="259" w:lineRule="auto"/>
        <w:ind w:left="100" w:right="461"/>
        <w:rPr>
          <w:color w:val="231F20"/>
          <w:lang w:val="fr-CA"/>
        </w:rPr>
      </w:pPr>
    </w:p>
    <w:p w14:paraId="555F3C50" w14:textId="77777777" w:rsidR="00D70146" w:rsidRDefault="00D70146">
      <w:pPr>
        <w:pStyle w:val="BodyText"/>
        <w:spacing w:before="180" w:line="259" w:lineRule="auto"/>
        <w:ind w:left="100" w:right="461"/>
        <w:rPr>
          <w:color w:val="231F20"/>
          <w:lang w:val="fr-CA"/>
        </w:rPr>
      </w:pPr>
    </w:p>
    <w:p w14:paraId="4199B688" w14:textId="77777777" w:rsidR="00D70146" w:rsidRDefault="00D70146">
      <w:pPr>
        <w:pStyle w:val="BodyText"/>
        <w:spacing w:before="180" w:line="259" w:lineRule="auto"/>
        <w:ind w:left="100" w:right="461"/>
        <w:rPr>
          <w:color w:val="231F20"/>
          <w:lang w:val="fr-CA"/>
        </w:rPr>
      </w:pPr>
    </w:p>
    <w:p w14:paraId="40FC67B5" w14:textId="77777777" w:rsidR="00D70146" w:rsidRDefault="00D70146" w:rsidP="00175844">
      <w:pPr>
        <w:pStyle w:val="BodyText"/>
        <w:spacing w:before="180" w:line="259" w:lineRule="auto"/>
        <w:ind w:right="461"/>
        <w:rPr>
          <w:color w:val="231F20"/>
          <w:lang w:val="fr-CA"/>
        </w:rPr>
      </w:pPr>
    </w:p>
    <w:p w14:paraId="2E235E9A" w14:textId="77777777" w:rsidR="00D70146" w:rsidRPr="00D85875" w:rsidRDefault="00D70146" w:rsidP="00D70146">
      <w:pPr>
        <w:spacing w:after="11"/>
        <w:ind w:left="1748"/>
        <w:rPr>
          <w:lang w:val="fr-CA"/>
        </w:rPr>
      </w:pPr>
      <w:r w:rsidRPr="00D85875">
        <w:rPr>
          <w:rFonts w:ascii="Times New Roman" w:eastAsia="Times New Roman" w:hAnsi="Times New Roman" w:cs="Times New Roman"/>
          <w:b/>
          <w:sz w:val="24"/>
          <w:lang w:val="fr-CA"/>
        </w:rPr>
        <w:t xml:space="preserve">FORMULAIRE DE DÉPÔT D'UNE PLAINTE POUR </w:t>
      </w:r>
    </w:p>
    <w:p w14:paraId="1DF0F73D" w14:textId="77777777" w:rsidR="00D70146" w:rsidRPr="00D85875" w:rsidRDefault="00D70146" w:rsidP="00D70146">
      <w:pPr>
        <w:spacing w:after="11"/>
        <w:ind w:left="1217"/>
        <w:rPr>
          <w:lang w:val="fr-CA"/>
        </w:rPr>
      </w:pPr>
      <w:r w:rsidRPr="00D85875">
        <w:rPr>
          <w:rFonts w:ascii="Times New Roman" w:eastAsia="Times New Roman" w:hAnsi="Times New Roman" w:cs="Times New Roman"/>
          <w:b/>
          <w:sz w:val="24"/>
          <w:lang w:val="fr-CA"/>
        </w:rPr>
        <w:t xml:space="preserve">VIOLENCE ET DISCRIMINATION À CARACTÈRE SEXUEL  </w:t>
      </w:r>
    </w:p>
    <w:p w14:paraId="4049A8F7" w14:textId="77777777" w:rsidR="00D70146" w:rsidRPr="00D85875" w:rsidRDefault="00D70146" w:rsidP="00D70146">
      <w:pPr>
        <w:spacing w:line="259" w:lineRule="auto"/>
        <w:rPr>
          <w:lang w:val="fr-CA"/>
        </w:rPr>
      </w:pPr>
      <w:r w:rsidRPr="00D85875">
        <w:rPr>
          <w:rFonts w:ascii="Times New Roman" w:eastAsia="Times New Roman" w:hAnsi="Times New Roman" w:cs="Times New Roman"/>
          <w:b/>
          <w:sz w:val="24"/>
          <w:lang w:val="fr-CA"/>
        </w:rPr>
        <w:t xml:space="preserve"> </w:t>
      </w:r>
    </w:p>
    <w:p w14:paraId="64E3E258" w14:textId="77777777" w:rsidR="00D70146" w:rsidRPr="00D85875" w:rsidRDefault="00D70146" w:rsidP="00D70146">
      <w:pPr>
        <w:spacing w:after="125" w:line="238" w:lineRule="auto"/>
        <w:ind w:left="134" w:right="59"/>
        <w:rPr>
          <w:lang w:val="fr-CA"/>
        </w:rPr>
      </w:pPr>
      <w:r w:rsidRPr="00D85875">
        <w:rPr>
          <w:rFonts w:ascii="Times New Roman" w:eastAsia="Times New Roman" w:hAnsi="Times New Roman" w:cs="Times New Roman"/>
          <w:sz w:val="24"/>
          <w:lang w:val="fr-CA"/>
        </w:rPr>
        <w:t>***Si vous n'avez pas suffisamment d'espace pour remplir l'une ou l'autre des sections ci</w:t>
      </w:r>
      <w:r w:rsidR="00361D87">
        <w:rPr>
          <w:rFonts w:ascii="Times New Roman" w:eastAsia="Times New Roman" w:hAnsi="Times New Roman" w:cs="Times New Roman"/>
          <w:sz w:val="24"/>
          <w:lang w:val="fr-CA"/>
        </w:rPr>
        <w:t>-</w:t>
      </w:r>
      <w:r w:rsidRPr="00D85875">
        <w:rPr>
          <w:rFonts w:ascii="Times New Roman" w:eastAsia="Times New Roman" w:hAnsi="Times New Roman" w:cs="Times New Roman"/>
          <w:sz w:val="24"/>
          <w:lang w:val="fr-CA"/>
        </w:rPr>
        <w:t xml:space="preserve">après, n'hésitez pas à ajouter des pages supplémentaires. </w:t>
      </w:r>
    </w:p>
    <w:p w14:paraId="156F4946" w14:textId="77777777" w:rsidR="00D70146" w:rsidRPr="00D85875" w:rsidRDefault="00D70146" w:rsidP="00D70146">
      <w:pPr>
        <w:spacing w:line="259" w:lineRule="auto"/>
        <w:ind w:right="214"/>
        <w:jc w:val="center"/>
        <w:rPr>
          <w:lang w:val="fr-CA"/>
        </w:rPr>
      </w:pPr>
      <w:r w:rsidRPr="00D85875">
        <w:rPr>
          <w:rFonts w:ascii="Times New Roman" w:eastAsia="Times New Roman" w:hAnsi="Times New Roman" w:cs="Times New Roman"/>
          <w:b/>
          <w:sz w:val="24"/>
          <w:lang w:val="fr-CA"/>
        </w:rPr>
        <w:t xml:space="preserve"> </w:t>
      </w:r>
    </w:p>
    <w:tbl>
      <w:tblPr>
        <w:tblStyle w:val="TableGrid"/>
        <w:tblW w:w="9026" w:type="dxa"/>
        <w:tblInd w:w="163" w:type="dxa"/>
        <w:tblCellMar>
          <w:top w:w="26" w:type="dxa"/>
          <w:left w:w="132" w:type="dxa"/>
          <w:bottom w:w="15" w:type="dxa"/>
          <w:right w:w="115" w:type="dxa"/>
        </w:tblCellMar>
        <w:tblLook w:val="04A0" w:firstRow="1" w:lastRow="0" w:firstColumn="1" w:lastColumn="0" w:noHBand="0" w:noVBand="1"/>
      </w:tblPr>
      <w:tblGrid>
        <w:gridCol w:w="9026"/>
      </w:tblGrid>
      <w:tr w:rsidR="00D70146" w14:paraId="12FD7832" w14:textId="77777777" w:rsidTr="005C3608">
        <w:trPr>
          <w:trHeight w:val="1238"/>
        </w:trPr>
        <w:tc>
          <w:tcPr>
            <w:tcW w:w="9026" w:type="dxa"/>
            <w:tcBorders>
              <w:top w:val="single" w:sz="17" w:space="0" w:color="000000"/>
              <w:left w:val="single" w:sz="17" w:space="0" w:color="000000"/>
              <w:bottom w:val="single" w:sz="17" w:space="0" w:color="000000"/>
              <w:right w:val="single" w:sz="17" w:space="0" w:color="000000"/>
            </w:tcBorders>
            <w:vAlign w:val="bottom"/>
          </w:tcPr>
          <w:p w14:paraId="695ACD35" w14:textId="77777777" w:rsidR="00D70146" w:rsidRPr="00D85875" w:rsidRDefault="00D70146" w:rsidP="005C3608">
            <w:pPr>
              <w:spacing w:line="259" w:lineRule="auto"/>
              <w:ind w:left="27"/>
              <w:jc w:val="center"/>
              <w:rPr>
                <w:lang w:val="fr-CA"/>
              </w:rPr>
            </w:pPr>
            <w:r w:rsidRPr="00D85875">
              <w:rPr>
                <w:b/>
                <w:lang w:val="fr-CA"/>
              </w:rPr>
              <w:t xml:space="preserve">COORDONNÉES DE LA </w:t>
            </w:r>
          </w:p>
          <w:p w14:paraId="5B7F4EBB" w14:textId="77777777" w:rsidR="00D70146" w:rsidRPr="00D85875" w:rsidRDefault="00D70146" w:rsidP="005C3608">
            <w:pPr>
              <w:spacing w:line="259" w:lineRule="auto"/>
              <w:ind w:left="27"/>
              <w:jc w:val="center"/>
              <w:rPr>
                <w:lang w:val="fr-CA"/>
              </w:rPr>
            </w:pPr>
            <w:r w:rsidRPr="00D85875">
              <w:rPr>
                <w:b/>
                <w:lang w:val="fr-CA"/>
              </w:rPr>
              <w:t xml:space="preserve">VICTIME, DE LA </w:t>
            </w:r>
          </w:p>
          <w:p w14:paraId="3DFC4C07" w14:textId="77777777" w:rsidR="00D70146" w:rsidRDefault="00D70146" w:rsidP="005C3608">
            <w:pPr>
              <w:spacing w:line="259" w:lineRule="auto"/>
              <w:ind w:left="2932" w:right="2859"/>
              <w:jc w:val="center"/>
            </w:pPr>
            <w:r>
              <w:rPr>
                <w:b/>
              </w:rPr>
              <w:t xml:space="preserve">SURVIVANTE OU DU SURVIVANT  </w:t>
            </w:r>
          </w:p>
        </w:tc>
      </w:tr>
      <w:tr w:rsidR="00D70146" w14:paraId="488EC486" w14:textId="77777777" w:rsidTr="005C3608">
        <w:trPr>
          <w:trHeight w:val="418"/>
        </w:trPr>
        <w:tc>
          <w:tcPr>
            <w:tcW w:w="9026" w:type="dxa"/>
            <w:vMerge w:val="restart"/>
            <w:tcBorders>
              <w:top w:val="single" w:sz="17" w:space="0" w:color="000000"/>
              <w:left w:val="single" w:sz="17" w:space="0" w:color="000000"/>
              <w:bottom w:val="nil"/>
              <w:right w:val="single" w:sz="17" w:space="0" w:color="000000"/>
            </w:tcBorders>
          </w:tcPr>
          <w:p w14:paraId="20F8CCDD" w14:textId="77777777" w:rsidR="00D70146" w:rsidRDefault="00D70146" w:rsidP="005C3608">
            <w:pPr>
              <w:spacing w:line="259" w:lineRule="auto"/>
              <w:ind w:left="2837"/>
              <w:jc w:val="center"/>
            </w:pPr>
            <w:r>
              <w:rPr>
                <w:rFonts w:ascii="Times New Roman" w:eastAsia="Times New Roman" w:hAnsi="Times New Roman" w:cs="Times New Roman"/>
              </w:rPr>
              <w:t xml:space="preserve"> </w:t>
            </w:r>
          </w:p>
          <w:p w14:paraId="03D804B1" w14:textId="7B61147A" w:rsidR="00D70146" w:rsidRDefault="00D70146" w:rsidP="005C3608">
            <w:pPr>
              <w:tabs>
                <w:tab w:val="center" w:pos="2680"/>
                <w:tab w:val="center" w:pos="4602"/>
              </w:tabs>
              <w:spacing w:line="259" w:lineRule="auto"/>
            </w:pPr>
            <w:r>
              <w:t xml:space="preserve">Nom : </w:t>
            </w:r>
            <w:r>
              <w:tab/>
              <w:t xml:space="preserve"> </w:t>
            </w:r>
            <w:r w:rsidR="003F4684">
              <w:rPr>
                <w:noProof/>
                <w:lang w:eastAsia="ja-JP"/>
              </w:rPr>
              <mc:AlternateContent>
                <mc:Choice Requires="wpg">
                  <w:drawing>
                    <wp:inline distT="0" distB="0" distL="0" distR="0" wp14:anchorId="2C1A7D2E" wp14:editId="52CC1C28">
                      <wp:extent cx="1882140" cy="8890"/>
                      <wp:effectExtent l="1905" t="1270" r="0" b="1270"/>
                      <wp:docPr id="10" name="Group 19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6985"/>
                                <a:chOff x="0" y="0"/>
                                <a:chExt cx="18823" cy="91"/>
                              </a:xfrm>
                            </wpg:grpSpPr>
                            <wps:wsp>
                              <wps:cNvPr id="11" name="Shape 19915"/>
                              <wps:cNvSpPr>
                                <a:spLocks/>
                              </wps:cNvSpPr>
                              <wps:spPr bwMode="auto">
                                <a:xfrm>
                                  <a:off x="0" y="0"/>
                                  <a:ext cx="18823" cy="91"/>
                                </a:xfrm>
                                <a:custGeom>
                                  <a:avLst/>
                                  <a:gdLst>
                                    <a:gd name="T0" fmla="*/ 0 w 1882394"/>
                                    <a:gd name="T1" fmla="*/ 0 h 9144"/>
                                    <a:gd name="T2" fmla="*/ 1882394 w 1882394"/>
                                    <a:gd name="T3" fmla="*/ 0 h 9144"/>
                                    <a:gd name="T4" fmla="*/ 1882394 w 1882394"/>
                                    <a:gd name="T5" fmla="*/ 9144 h 9144"/>
                                    <a:gd name="T6" fmla="*/ 0 w 1882394"/>
                                    <a:gd name="T7" fmla="*/ 9144 h 9144"/>
                                    <a:gd name="T8" fmla="*/ 0 w 1882394"/>
                                    <a:gd name="T9" fmla="*/ 0 h 9144"/>
                                    <a:gd name="T10" fmla="*/ 0 w 1882394"/>
                                    <a:gd name="T11" fmla="*/ 0 h 9144"/>
                                    <a:gd name="T12" fmla="*/ 1882394 w 1882394"/>
                                    <a:gd name="T13" fmla="*/ 9144 h 9144"/>
                                  </a:gdLst>
                                  <a:ahLst/>
                                  <a:cxnLst>
                                    <a:cxn ang="0">
                                      <a:pos x="T0" y="T1"/>
                                    </a:cxn>
                                    <a:cxn ang="0">
                                      <a:pos x="T2" y="T3"/>
                                    </a:cxn>
                                    <a:cxn ang="0">
                                      <a:pos x="T4" y="T5"/>
                                    </a:cxn>
                                    <a:cxn ang="0">
                                      <a:pos x="T6" y="T7"/>
                                    </a:cxn>
                                    <a:cxn ang="0">
                                      <a:pos x="T8" y="T9"/>
                                    </a:cxn>
                                  </a:cxnLst>
                                  <a:rect l="T10" t="T11" r="T12" b="T13"/>
                                  <a:pathLst>
                                    <a:path w="1882394" h="9144">
                                      <a:moveTo>
                                        <a:pt x="0" y="0"/>
                                      </a:moveTo>
                                      <a:lnTo>
                                        <a:pt x="1882394" y="0"/>
                                      </a:lnTo>
                                      <a:lnTo>
                                        <a:pt x="18823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DDE88E" id="Group 19172" o:spid="_x0000_s1026" style="width:148.2pt;height:.7pt;mso-position-horizontal-relative:char;mso-position-vertical-relative:line" coordsize="188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">
                      <v:shape id="Shape 19915" o:spid="_x0000_s1027" style="position:absolute;width:18823;height:91;visibility:visible;mso-wrap-style:square;v-text-anchor:top" coordsize="18823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" path="m,l1882394,r,9144l,9144,,e" fillcolor="black" stroked="f" strokeweight="0">
                        <v:stroke miterlimit="83231f" joinstyle="miter"/>
                        <v:path arrowok="t" o:connecttype="custom" o:connectlocs="0,0;18823,0;18823,91;0,91;0,0" o:connectangles="0,0,0,0,0" textboxrect="0,0,1882394,9144"/>
                      </v:shape>
                      <w10:anchorlock/>
                    </v:group>
                  </w:pict>
                </mc:Fallback>
              </mc:AlternateContent>
            </w:r>
            <w:r>
              <w:t xml:space="preserve"> </w:t>
            </w:r>
            <w:r>
              <w:tab/>
              <w:t xml:space="preserve"> Prénom : </w:t>
            </w:r>
          </w:p>
          <w:p w14:paraId="1138BBF1" w14:textId="77777777" w:rsidR="00D70146" w:rsidRDefault="00D70146" w:rsidP="00175844">
            <w:pPr>
              <w:spacing w:line="259" w:lineRule="auto"/>
              <w:ind w:right="2524"/>
            </w:pPr>
            <w:r>
              <w:t xml:space="preserve">Titre : </w:t>
            </w:r>
          </w:p>
        </w:tc>
      </w:tr>
      <w:tr w:rsidR="00D70146" w14:paraId="72684ECF" w14:textId="77777777" w:rsidTr="005C3608">
        <w:trPr>
          <w:trHeight w:val="450"/>
        </w:trPr>
        <w:tc>
          <w:tcPr>
            <w:tcW w:w="0" w:type="auto"/>
            <w:vMerge/>
            <w:tcBorders>
              <w:top w:val="nil"/>
              <w:left w:val="single" w:sz="17" w:space="0" w:color="000000"/>
              <w:bottom w:val="nil"/>
              <w:right w:val="single" w:sz="17" w:space="0" w:color="000000"/>
            </w:tcBorders>
          </w:tcPr>
          <w:p w14:paraId="28161675" w14:textId="77777777" w:rsidR="00D70146" w:rsidRDefault="00D70146" w:rsidP="005C3608">
            <w:pPr>
              <w:spacing w:after="160" w:line="259" w:lineRule="auto"/>
            </w:pPr>
          </w:p>
        </w:tc>
      </w:tr>
      <w:tr w:rsidR="00D70146" w:rsidRPr="00D85875" w14:paraId="22428DE0" w14:textId="77777777" w:rsidTr="005C3608">
        <w:trPr>
          <w:trHeight w:val="1094"/>
        </w:trPr>
        <w:tc>
          <w:tcPr>
            <w:tcW w:w="9026" w:type="dxa"/>
            <w:tcBorders>
              <w:top w:val="nil"/>
              <w:left w:val="single" w:sz="17" w:space="0" w:color="000000"/>
              <w:bottom w:val="single" w:sz="17" w:space="0" w:color="000000"/>
              <w:right w:val="single" w:sz="17" w:space="0" w:color="000000"/>
            </w:tcBorders>
          </w:tcPr>
          <w:p w14:paraId="26A43FE8" w14:textId="77777777" w:rsidR="00D70146" w:rsidRPr="00D85875" w:rsidRDefault="00D70146" w:rsidP="005C3608">
            <w:pPr>
              <w:tabs>
                <w:tab w:val="center" w:pos="2867"/>
                <w:tab w:val="center" w:pos="3557"/>
                <w:tab w:val="center" w:pos="6783"/>
              </w:tabs>
              <w:spacing w:after="122" w:line="259" w:lineRule="auto"/>
              <w:rPr>
                <w:lang w:val="fr-CA"/>
              </w:rPr>
            </w:pPr>
            <w:r w:rsidRPr="00D85875">
              <w:rPr>
                <w:lang w:val="fr-CA"/>
              </w:rPr>
              <w:t xml:space="preserve">Téléphone au travail : </w:t>
            </w:r>
            <w:r w:rsidRPr="00D85875">
              <w:rPr>
                <w:lang w:val="fr-CA"/>
              </w:rPr>
              <w:tab/>
              <w:t xml:space="preserve">( ) </w:t>
            </w:r>
            <w:r w:rsidRPr="00D85875">
              <w:rPr>
                <w:lang w:val="fr-CA"/>
              </w:rPr>
              <w:tab/>
            </w:r>
            <w:r w:rsidRPr="00D85875">
              <w:rPr>
                <w:u w:val="single" w:color="000000"/>
                <w:lang w:val="fr-CA"/>
              </w:rPr>
              <w:t xml:space="preserve">  </w:t>
            </w:r>
            <w:r w:rsidRPr="00D85875">
              <w:rPr>
                <w:u w:val="single" w:color="000000"/>
                <w:lang w:val="fr-CA"/>
              </w:rPr>
              <w:tab/>
            </w:r>
            <w:r w:rsidRPr="00D85875">
              <w:rPr>
                <w:lang w:val="fr-CA"/>
              </w:rPr>
              <w:t xml:space="preserve"> </w:t>
            </w:r>
          </w:p>
          <w:p w14:paraId="06345F8E" w14:textId="77777777" w:rsidR="00D70146" w:rsidRPr="00D85875" w:rsidRDefault="00D70146" w:rsidP="005C3608">
            <w:pPr>
              <w:tabs>
                <w:tab w:val="center" w:pos="2867"/>
                <w:tab w:val="center" w:pos="3557"/>
                <w:tab w:val="center" w:pos="6783"/>
              </w:tabs>
              <w:spacing w:line="259" w:lineRule="auto"/>
              <w:rPr>
                <w:lang w:val="fr-CA"/>
              </w:rPr>
            </w:pPr>
            <w:r w:rsidRPr="00D85875">
              <w:rPr>
                <w:lang w:val="fr-CA"/>
              </w:rPr>
              <w:t xml:space="preserve">Téléphone à la maison : </w:t>
            </w:r>
            <w:r w:rsidRPr="00D85875">
              <w:rPr>
                <w:lang w:val="fr-CA"/>
              </w:rPr>
              <w:tab/>
              <w:t xml:space="preserve">( ) </w:t>
            </w:r>
            <w:r w:rsidRPr="00D85875">
              <w:rPr>
                <w:lang w:val="fr-CA"/>
              </w:rPr>
              <w:tab/>
            </w:r>
            <w:r w:rsidRPr="00D85875">
              <w:rPr>
                <w:u w:val="single" w:color="000000"/>
                <w:lang w:val="fr-CA"/>
              </w:rPr>
              <w:t xml:space="preserve">  </w:t>
            </w:r>
            <w:r w:rsidRPr="00D85875">
              <w:rPr>
                <w:u w:val="single" w:color="000000"/>
                <w:lang w:val="fr-CA"/>
              </w:rPr>
              <w:tab/>
            </w:r>
            <w:r w:rsidRPr="00D85875">
              <w:rPr>
                <w:lang w:val="fr-CA"/>
              </w:rPr>
              <w:t xml:space="preserve"> </w:t>
            </w:r>
          </w:p>
        </w:tc>
      </w:tr>
    </w:tbl>
    <w:p w14:paraId="6E498232" w14:textId="77777777" w:rsidR="00D70146" w:rsidRPr="00D85875" w:rsidRDefault="00D70146" w:rsidP="00D70146">
      <w:pPr>
        <w:spacing w:line="259" w:lineRule="auto"/>
        <w:ind w:left="139"/>
        <w:rPr>
          <w:lang w:val="fr-CA"/>
        </w:rPr>
      </w:pPr>
      <w:r w:rsidRPr="00D85875">
        <w:rPr>
          <w:rFonts w:ascii="Times New Roman" w:eastAsia="Times New Roman" w:hAnsi="Times New Roman" w:cs="Times New Roman"/>
          <w:sz w:val="21"/>
          <w:lang w:val="fr-CA"/>
        </w:rPr>
        <w:t xml:space="preserve"> </w:t>
      </w:r>
    </w:p>
    <w:tbl>
      <w:tblPr>
        <w:tblStyle w:val="TableGrid"/>
        <w:tblW w:w="9028" w:type="dxa"/>
        <w:tblInd w:w="163" w:type="dxa"/>
        <w:tblCellMar>
          <w:top w:w="7" w:type="dxa"/>
          <w:left w:w="24" w:type="dxa"/>
        </w:tblCellMar>
        <w:tblLook w:val="04A0" w:firstRow="1" w:lastRow="0" w:firstColumn="1" w:lastColumn="0" w:noHBand="0" w:noVBand="1"/>
      </w:tblPr>
      <w:tblGrid>
        <w:gridCol w:w="9028"/>
      </w:tblGrid>
      <w:tr w:rsidR="00D70146" w14:paraId="530C4CB2" w14:textId="77777777" w:rsidTr="005C3608">
        <w:trPr>
          <w:trHeight w:val="552"/>
        </w:trPr>
        <w:tc>
          <w:tcPr>
            <w:tcW w:w="9028" w:type="dxa"/>
            <w:tcBorders>
              <w:top w:val="single" w:sz="17" w:space="0" w:color="000000"/>
              <w:left w:val="single" w:sz="17" w:space="0" w:color="000000"/>
              <w:bottom w:val="single" w:sz="17" w:space="0" w:color="000000"/>
              <w:right w:val="single" w:sz="17" w:space="0" w:color="000000"/>
            </w:tcBorders>
            <w:vAlign w:val="center"/>
          </w:tcPr>
          <w:p w14:paraId="15149E5F" w14:textId="77777777" w:rsidR="00D70146" w:rsidRDefault="00D70146" w:rsidP="005C3608">
            <w:pPr>
              <w:spacing w:line="259" w:lineRule="auto"/>
              <w:ind w:left="30"/>
              <w:jc w:val="center"/>
            </w:pPr>
            <w:r>
              <w:rPr>
                <w:b/>
              </w:rPr>
              <w:t xml:space="preserve">RÉSUMÉ DES FAITS </w:t>
            </w:r>
          </w:p>
        </w:tc>
      </w:tr>
      <w:tr w:rsidR="00D70146" w:rsidRPr="00D85875" w14:paraId="54A78F13" w14:textId="77777777" w:rsidTr="005C3608">
        <w:trPr>
          <w:trHeight w:val="1196"/>
        </w:trPr>
        <w:tc>
          <w:tcPr>
            <w:tcW w:w="9028" w:type="dxa"/>
            <w:tcBorders>
              <w:top w:val="single" w:sz="17" w:space="0" w:color="000000"/>
              <w:left w:val="single" w:sz="17" w:space="0" w:color="000000"/>
              <w:bottom w:val="single" w:sz="4" w:space="0" w:color="000000"/>
              <w:right w:val="single" w:sz="17" w:space="0" w:color="000000"/>
            </w:tcBorders>
            <w:vAlign w:val="center"/>
          </w:tcPr>
          <w:p w14:paraId="19E72C9F" w14:textId="77777777" w:rsidR="00D70146" w:rsidRPr="00D85875" w:rsidRDefault="00D70146" w:rsidP="005C3608">
            <w:pPr>
              <w:spacing w:line="259" w:lineRule="auto"/>
              <w:ind w:left="108"/>
              <w:rPr>
                <w:lang w:val="fr-CA"/>
              </w:rPr>
            </w:pPr>
            <w:r w:rsidRPr="00D85875">
              <w:rPr>
                <w:lang w:val="fr-CA"/>
              </w:rPr>
              <w:t xml:space="preserve">Décrivez l’incident en précisant les faits, circonstances, évènements, mots et gestes qui constituent la base de votre plainte de violence, de harcèlement ou de discrimination à caractère sexuel. Dans la mesure du possible, soyez précis-e quant aux dates et aux endroits.  </w:t>
            </w:r>
          </w:p>
        </w:tc>
      </w:tr>
      <w:tr w:rsidR="00D70146" w:rsidRPr="00D85875" w14:paraId="2436FB7F" w14:textId="77777777" w:rsidTr="005C3608">
        <w:trPr>
          <w:trHeight w:val="516"/>
        </w:trPr>
        <w:tc>
          <w:tcPr>
            <w:tcW w:w="9028" w:type="dxa"/>
            <w:tcBorders>
              <w:top w:val="single" w:sz="4" w:space="0" w:color="000000"/>
              <w:left w:val="single" w:sz="17" w:space="0" w:color="000000"/>
              <w:bottom w:val="single" w:sz="4" w:space="0" w:color="000000"/>
              <w:right w:val="single" w:sz="17" w:space="0" w:color="000000"/>
            </w:tcBorders>
          </w:tcPr>
          <w:p w14:paraId="3B28B866" w14:textId="77777777" w:rsidR="00D70146" w:rsidRPr="00D85875" w:rsidRDefault="00D70146" w:rsidP="005C3608">
            <w:pPr>
              <w:spacing w:line="259" w:lineRule="auto"/>
              <w:rPr>
                <w:lang w:val="fr-CA"/>
              </w:rPr>
            </w:pPr>
            <w:r w:rsidRPr="00D85875">
              <w:rPr>
                <w:rFonts w:ascii="Times New Roman" w:eastAsia="Times New Roman" w:hAnsi="Times New Roman" w:cs="Times New Roman"/>
                <w:lang w:val="fr-CA"/>
              </w:rPr>
              <w:t xml:space="preserve"> </w:t>
            </w:r>
          </w:p>
        </w:tc>
      </w:tr>
      <w:tr w:rsidR="00D70146" w:rsidRPr="00D85875" w14:paraId="7848EACC" w14:textId="77777777" w:rsidTr="005C3608">
        <w:trPr>
          <w:trHeight w:val="518"/>
        </w:trPr>
        <w:tc>
          <w:tcPr>
            <w:tcW w:w="9028" w:type="dxa"/>
            <w:tcBorders>
              <w:top w:val="single" w:sz="4" w:space="0" w:color="000000"/>
              <w:left w:val="single" w:sz="17" w:space="0" w:color="000000"/>
              <w:bottom w:val="single" w:sz="4" w:space="0" w:color="000000"/>
              <w:right w:val="single" w:sz="17" w:space="0" w:color="000000"/>
            </w:tcBorders>
          </w:tcPr>
          <w:p w14:paraId="6C5AF3D4" w14:textId="77777777" w:rsidR="00D70146" w:rsidRPr="00D85875" w:rsidRDefault="00D70146" w:rsidP="005C3608">
            <w:pPr>
              <w:spacing w:line="259" w:lineRule="auto"/>
              <w:rPr>
                <w:lang w:val="fr-CA"/>
              </w:rPr>
            </w:pPr>
            <w:r w:rsidRPr="00D85875">
              <w:rPr>
                <w:rFonts w:ascii="Times New Roman" w:eastAsia="Times New Roman" w:hAnsi="Times New Roman" w:cs="Times New Roman"/>
                <w:lang w:val="fr-CA"/>
              </w:rPr>
              <w:t xml:space="preserve"> </w:t>
            </w:r>
          </w:p>
        </w:tc>
      </w:tr>
      <w:tr w:rsidR="00D70146" w:rsidRPr="00D85875" w14:paraId="4C52E18D" w14:textId="77777777" w:rsidTr="005C3608">
        <w:trPr>
          <w:trHeight w:val="518"/>
        </w:trPr>
        <w:tc>
          <w:tcPr>
            <w:tcW w:w="9028" w:type="dxa"/>
            <w:tcBorders>
              <w:top w:val="single" w:sz="4" w:space="0" w:color="000000"/>
              <w:left w:val="single" w:sz="17" w:space="0" w:color="000000"/>
              <w:bottom w:val="single" w:sz="4" w:space="0" w:color="000000"/>
              <w:right w:val="single" w:sz="17" w:space="0" w:color="000000"/>
            </w:tcBorders>
          </w:tcPr>
          <w:p w14:paraId="20648BC6" w14:textId="77777777" w:rsidR="00D70146" w:rsidRPr="00D85875" w:rsidRDefault="00D70146" w:rsidP="005C3608">
            <w:pPr>
              <w:spacing w:line="259" w:lineRule="auto"/>
              <w:rPr>
                <w:lang w:val="fr-CA"/>
              </w:rPr>
            </w:pPr>
            <w:r w:rsidRPr="00D85875">
              <w:rPr>
                <w:rFonts w:ascii="Times New Roman" w:eastAsia="Times New Roman" w:hAnsi="Times New Roman" w:cs="Times New Roman"/>
                <w:lang w:val="fr-CA"/>
              </w:rPr>
              <w:t xml:space="preserve"> </w:t>
            </w:r>
          </w:p>
        </w:tc>
      </w:tr>
      <w:tr w:rsidR="00D70146" w:rsidRPr="00D85875" w14:paraId="003D53F1" w14:textId="77777777" w:rsidTr="005C3608">
        <w:trPr>
          <w:trHeight w:val="518"/>
        </w:trPr>
        <w:tc>
          <w:tcPr>
            <w:tcW w:w="9028" w:type="dxa"/>
            <w:tcBorders>
              <w:top w:val="single" w:sz="4" w:space="0" w:color="000000"/>
              <w:left w:val="single" w:sz="17" w:space="0" w:color="000000"/>
              <w:bottom w:val="single" w:sz="4" w:space="0" w:color="000000"/>
              <w:right w:val="single" w:sz="17" w:space="0" w:color="000000"/>
            </w:tcBorders>
          </w:tcPr>
          <w:p w14:paraId="22A3C806" w14:textId="77777777" w:rsidR="00D70146" w:rsidRPr="00D85875" w:rsidRDefault="00D70146" w:rsidP="005C3608">
            <w:pPr>
              <w:spacing w:line="259" w:lineRule="auto"/>
              <w:rPr>
                <w:lang w:val="fr-CA"/>
              </w:rPr>
            </w:pPr>
            <w:r w:rsidRPr="00D85875">
              <w:rPr>
                <w:rFonts w:ascii="Times New Roman" w:eastAsia="Times New Roman" w:hAnsi="Times New Roman" w:cs="Times New Roman"/>
                <w:lang w:val="fr-CA"/>
              </w:rPr>
              <w:t xml:space="preserve"> </w:t>
            </w:r>
          </w:p>
        </w:tc>
      </w:tr>
      <w:tr w:rsidR="00D70146" w:rsidRPr="00D85875" w14:paraId="1EDB0F1B" w14:textId="77777777" w:rsidTr="005C3608">
        <w:trPr>
          <w:trHeight w:val="518"/>
        </w:trPr>
        <w:tc>
          <w:tcPr>
            <w:tcW w:w="9028" w:type="dxa"/>
            <w:tcBorders>
              <w:top w:val="single" w:sz="4" w:space="0" w:color="000000"/>
              <w:left w:val="single" w:sz="17" w:space="0" w:color="000000"/>
              <w:bottom w:val="single" w:sz="4" w:space="0" w:color="000000"/>
              <w:right w:val="single" w:sz="17" w:space="0" w:color="000000"/>
            </w:tcBorders>
          </w:tcPr>
          <w:p w14:paraId="4BC9FC26" w14:textId="77777777" w:rsidR="00D70146" w:rsidRPr="00D85875" w:rsidRDefault="00D70146" w:rsidP="005C3608">
            <w:pPr>
              <w:spacing w:line="259" w:lineRule="auto"/>
              <w:rPr>
                <w:lang w:val="fr-CA"/>
              </w:rPr>
            </w:pPr>
            <w:r w:rsidRPr="00D85875">
              <w:rPr>
                <w:rFonts w:ascii="Times New Roman" w:eastAsia="Times New Roman" w:hAnsi="Times New Roman" w:cs="Times New Roman"/>
                <w:lang w:val="fr-CA"/>
              </w:rPr>
              <w:t xml:space="preserve"> </w:t>
            </w:r>
          </w:p>
        </w:tc>
      </w:tr>
      <w:tr w:rsidR="00D70146" w:rsidRPr="00D85875" w14:paraId="1436AE10" w14:textId="77777777" w:rsidTr="005C3608">
        <w:trPr>
          <w:trHeight w:val="518"/>
        </w:trPr>
        <w:tc>
          <w:tcPr>
            <w:tcW w:w="9028" w:type="dxa"/>
            <w:tcBorders>
              <w:top w:val="single" w:sz="4" w:space="0" w:color="000000"/>
              <w:left w:val="single" w:sz="17" w:space="0" w:color="000000"/>
              <w:bottom w:val="single" w:sz="4" w:space="0" w:color="000000"/>
              <w:right w:val="single" w:sz="17" w:space="0" w:color="000000"/>
            </w:tcBorders>
          </w:tcPr>
          <w:p w14:paraId="54DF43BE" w14:textId="77777777" w:rsidR="00D70146" w:rsidRPr="00D85875" w:rsidRDefault="00D70146" w:rsidP="005C3608">
            <w:pPr>
              <w:spacing w:line="259" w:lineRule="auto"/>
              <w:rPr>
                <w:lang w:val="fr-CA"/>
              </w:rPr>
            </w:pPr>
            <w:r w:rsidRPr="00D85875">
              <w:rPr>
                <w:rFonts w:ascii="Times New Roman" w:eastAsia="Times New Roman" w:hAnsi="Times New Roman" w:cs="Times New Roman"/>
                <w:lang w:val="fr-CA"/>
              </w:rPr>
              <w:t xml:space="preserve"> </w:t>
            </w:r>
          </w:p>
        </w:tc>
      </w:tr>
      <w:tr w:rsidR="00D70146" w:rsidRPr="00D85875" w14:paraId="05CBC046" w14:textId="77777777" w:rsidTr="005C3608">
        <w:trPr>
          <w:trHeight w:val="519"/>
        </w:trPr>
        <w:tc>
          <w:tcPr>
            <w:tcW w:w="9028" w:type="dxa"/>
            <w:tcBorders>
              <w:top w:val="single" w:sz="4" w:space="0" w:color="000000"/>
              <w:left w:val="single" w:sz="17" w:space="0" w:color="000000"/>
              <w:bottom w:val="single" w:sz="4" w:space="0" w:color="000000"/>
              <w:right w:val="single" w:sz="17" w:space="0" w:color="000000"/>
            </w:tcBorders>
          </w:tcPr>
          <w:p w14:paraId="10C04DB8" w14:textId="77777777" w:rsidR="00D70146" w:rsidRPr="00D85875" w:rsidRDefault="00D70146" w:rsidP="005C3608">
            <w:pPr>
              <w:spacing w:line="259" w:lineRule="auto"/>
              <w:rPr>
                <w:lang w:val="fr-CA"/>
              </w:rPr>
            </w:pPr>
            <w:r w:rsidRPr="00D85875">
              <w:rPr>
                <w:rFonts w:ascii="Times New Roman" w:eastAsia="Times New Roman" w:hAnsi="Times New Roman" w:cs="Times New Roman"/>
                <w:lang w:val="fr-CA"/>
              </w:rPr>
              <w:t xml:space="preserve"> </w:t>
            </w:r>
          </w:p>
          <w:p w14:paraId="3C723E45" w14:textId="77777777" w:rsidR="00D70146" w:rsidRPr="00D85875" w:rsidRDefault="00D70146" w:rsidP="005C3608">
            <w:pPr>
              <w:spacing w:line="259" w:lineRule="auto"/>
              <w:rPr>
                <w:lang w:val="fr-CA"/>
              </w:rPr>
            </w:pPr>
            <w:r w:rsidRPr="00D85875">
              <w:rPr>
                <w:rFonts w:ascii="Times New Roman" w:eastAsia="Times New Roman" w:hAnsi="Times New Roman" w:cs="Times New Roman"/>
                <w:lang w:val="fr-CA"/>
              </w:rPr>
              <w:t xml:space="preserve"> </w:t>
            </w:r>
          </w:p>
        </w:tc>
      </w:tr>
    </w:tbl>
    <w:p w14:paraId="749C03C9" w14:textId="77777777" w:rsidR="00D70146" w:rsidRPr="00D85875" w:rsidRDefault="00D70146" w:rsidP="00D70146">
      <w:pPr>
        <w:rPr>
          <w:lang w:val="fr-CA"/>
        </w:rPr>
        <w:sectPr w:rsidR="00D70146" w:rsidRPr="00D85875">
          <w:footerReference w:type="even" r:id="rId16"/>
          <w:footerReference w:type="default" r:id="rId17"/>
          <w:footerReference w:type="first" r:id="rId18"/>
          <w:pgSz w:w="12240" w:h="15840"/>
          <w:pgMar w:top="1481" w:right="1434" w:bottom="1438" w:left="1440" w:header="720" w:footer="116" w:gutter="0"/>
          <w:cols w:space="720"/>
        </w:sectPr>
      </w:pPr>
    </w:p>
    <w:p w14:paraId="204A255E" w14:textId="77777777" w:rsidR="00D70146" w:rsidRPr="00D85875" w:rsidRDefault="00D70146" w:rsidP="00D70146">
      <w:pPr>
        <w:spacing w:after="713" w:line="259" w:lineRule="auto"/>
        <w:ind w:right="9441"/>
        <w:jc w:val="both"/>
        <w:rPr>
          <w:lang w:val="fr-CA"/>
        </w:rPr>
      </w:pPr>
      <w:r w:rsidRPr="00D85875">
        <w:rPr>
          <w:rFonts w:ascii="Times New Roman" w:eastAsia="Times New Roman" w:hAnsi="Times New Roman" w:cs="Times New Roman"/>
          <w:sz w:val="24"/>
          <w:lang w:val="fr-CA"/>
        </w:rPr>
        <w:t xml:space="preserve"> </w:t>
      </w:r>
      <w:r w:rsidRPr="00D85875">
        <w:rPr>
          <w:rFonts w:ascii="Times New Roman" w:eastAsia="Times New Roman" w:hAnsi="Times New Roman" w:cs="Times New Roman"/>
          <w:i/>
          <w:sz w:val="20"/>
          <w:lang w:val="fr-CA"/>
        </w:rPr>
        <w:t xml:space="preserve"> </w:t>
      </w:r>
    </w:p>
    <w:tbl>
      <w:tblPr>
        <w:tblStyle w:val="TableGrid"/>
        <w:tblW w:w="9028" w:type="dxa"/>
        <w:tblInd w:w="163" w:type="dxa"/>
        <w:tblCellMar>
          <w:top w:w="7" w:type="dxa"/>
          <w:bottom w:w="25" w:type="dxa"/>
          <w:right w:w="115" w:type="dxa"/>
        </w:tblCellMar>
        <w:tblLook w:val="04A0" w:firstRow="1" w:lastRow="0" w:firstColumn="1" w:lastColumn="0" w:noHBand="0" w:noVBand="1"/>
      </w:tblPr>
      <w:tblGrid>
        <w:gridCol w:w="535"/>
        <w:gridCol w:w="8493"/>
      </w:tblGrid>
      <w:tr w:rsidR="00D70146" w:rsidRPr="00D85875" w14:paraId="4796D89D" w14:textId="77777777" w:rsidTr="005C3608">
        <w:trPr>
          <w:trHeight w:val="1361"/>
        </w:trPr>
        <w:tc>
          <w:tcPr>
            <w:tcW w:w="535" w:type="dxa"/>
            <w:tcBorders>
              <w:top w:val="single" w:sz="17" w:space="0" w:color="000000"/>
              <w:left w:val="single" w:sz="17" w:space="0" w:color="000000"/>
              <w:bottom w:val="single" w:sz="17" w:space="0" w:color="000000"/>
              <w:right w:val="nil"/>
            </w:tcBorders>
          </w:tcPr>
          <w:p w14:paraId="578837A0" w14:textId="77777777" w:rsidR="00D70146" w:rsidRPr="00D85875" w:rsidRDefault="00D70146" w:rsidP="005C3608">
            <w:pPr>
              <w:spacing w:after="160" w:line="259" w:lineRule="auto"/>
              <w:rPr>
                <w:lang w:val="fr-CA"/>
              </w:rPr>
            </w:pPr>
          </w:p>
        </w:tc>
        <w:tc>
          <w:tcPr>
            <w:tcW w:w="8493" w:type="dxa"/>
            <w:tcBorders>
              <w:top w:val="single" w:sz="17" w:space="0" w:color="000000"/>
              <w:left w:val="nil"/>
              <w:bottom w:val="single" w:sz="17" w:space="0" w:color="000000"/>
              <w:right w:val="single" w:sz="17" w:space="0" w:color="000000"/>
            </w:tcBorders>
            <w:vAlign w:val="bottom"/>
          </w:tcPr>
          <w:p w14:paraId="1FCAE2F9" w14:textId="77777777" w:rsidR="00D70146" w:rsidRPr="00D85875" w:rsidRDefault="00D70146" w:rsidP="005C3608">
            <w:pPr>
              <w:spacing w:after="98" w:line="259" w:lineRule="auto"/>
              <w:ind w:left="2074"/>
              <w:rPr>
                <w:lang w:val="fr-CA"/>
              </w:rPr>
            </w:pPr>
            <w:r w:rsidRPr="00D85875">
              <w:rPr>
                <w:b/>
                <w:lang w:val="fr-CA"/>
              </w:rPr>
              <w:t xml:space="preserve">NOM DU OU DES TÉMOINS DE L’INCIDENT  </w:t>
            </w:r>
          </w:p>
          <w:p w14:paraId="457228DF" w14:textId="77777777" w:rsidR="00D70146" w:rsidRPr="00D85875" w:rsidRDefault="00D70146" w:rsidP="005C3608">
            <w:pPr>
              <w:spacing w:line="259" w:lineRule="auto"/>
              <w:ind w:left="2233" w:right="1735" w:firstLine="24"/>
              <w:rPr>
                <w:lang w:val="fr-CA"/>
              </w:rPr>
            </w:pPr>
            <w:r w:rsidRPr="00D85875">
              <w:rPr>
                <w:i/>
                <w:lang w:val="fr-CA"/>
              </w:rPr>
              <w:t xml:space="preserve">Notez que les témoins seront contactés uniquement avec le consentement de la personne qui dépose la plainte  </w:t>
            </w:r>
          </w:p>
        </w:tc>
      </w:tr>
      <w:tr w:rsidR="00D70146" w14:paraId="5C66D546" w14:textId="77777777" w:rsidTr="005C3608">
        <w:trPr>
          <w:trHeight w:val="535"/>
        </w:trPr>
        <w:tc>
          <w:tcPr>
            <w:tcW w:w="535" w:type="dxa"/>
            <w:vMerge w:val="restart"/>
            <w:tcBorders>
              <w:top w:val="single" w:sz="17" w:space="0" w:color="000000"/>
              <w:left w:val="single" w:sz="17" w:space="0" w:color="000000"/>
              <w:bottom w:val="single" w:sz="17" w:space="0" w:color="000000"/>
              <w:right w:val="nil"/>
            </w:tcBorders>
          </w:tcPr>
          <w:p w14:paraId="0100E491" w14:textId="77777777" w:rsidR="00D70146" w:rsidRDefault="00D70146" w:rsidP="005C3608">
            <w:pPr>
              <w:spacing w:after="271" w:line="259" w:lineRule="auto"/>
              <w:ind w:left="130"/>
            </w:pPr>
            <w:r>
              <w:rPr>
                <w:rFonts w:ascii="Arial" w:eastAsia="Arial" w:hAnsi="Arial" w:cs="Arial"/>
                <w:sz w:val="20"/>
              </w:rPr>
              <w:t xml:space="preserve">1. </w:t>
            </w:r>
          </w:p>
          <w:p w14:paraId="1A4D46E0" w14:textId="77777777" w:rsidR="00D70146" w:rsidRDefault="00D70146" w:rsidP="005C3608">
            <w:pPr>
              <w:spacing w:after="271" w:line="259" w:lineRule="auto"/>
              <w:ind w:left="130"/>
            </w:pPr>
            <w:r>
              <w:rPr>
                <w:rFonts w:ascii="Arial" w:eastAsia="Arial" w:hAnsi="Arial" w:cs="Arial"/>
                <w:sz w:val="20"/>
              </w:rPr>
              <w:t xml:space="preserve">2. </w:t>
            </w:r>
          </w:p>
          <w:p w14:paraId="21A4BBB2" w14:textId="77777777" w:rsidR="00D70146" w:rsidRDefault="00D70146" w:rsidP="005C3608">
            <w:pPr>
              <w:spacing w:after="271" w:line="259" w:lineRule="auto"/>
              <w:ind w:left="130"/>
            </w:pPr>
            <w:r>
              <w:rPr>
                <w:rFonts w:ascii="Arial" w:eastAsia="Arial" w:hAnsi="Arial" w:cs="Arial"/>
                <w:sz w:val="20"/>
              </w:rPr>
              <w:t xml:space="preserve">3. </w:t>
            </w:r>
          </w:p>
          <w:p w14:paraId="47C1631C" w14:textId="77777777" w:rsidR="00D70146" w:rsidRDefault="00D70146" w:rsidP="005C3608">
            <w:pPr>
              <w:spacing w:after="228" w:line="259" w:lineRule="auto"/>
              <w:ind w:left="130"/>
            </w:pPr>
            <w:r>
              <w:rPr>
                <w:rFonts w:ascii="Arial" w:eastAsia="Arial" w:hAnsi="Arial" w:cs="Arial"/>
                <w:sz w:val="20"/>
              </w:rPr>
              <w:t xml:space="preserve">4. </w:t>
            </w:r>
          </w:p>
          <w:p w14:paraId="6103F748" w14:textId="77777777" w:rsidR="00D70146" w:rsidRDefault="00D70146" w:rsidP="005C3608">
            <w:pPr>
              <w:spacing w:line="259" w:lineRule="auto"/>
              <w:ind w:left="22"/>
            </w:pPr>
            <w:r>
              <w:rPr>
                <w:rFonts w:ascii="Times New Roman" w:eastAsia="Times New Roman" w:hAnsi="Times New Roman" w:cs="Times New Roman"/>
                <w:sz w:val="18"/>
              </w:rPr>
              <w:t xml:space="preserve"> </w:t>
            </w:r>
          </w:p>
        </w:tc>
        <w:tc>
          <w:tcPr>
            <w:tcW w:w="8493" w:type="dxa"/>
            <w:tcBorders>
              <w:top w:val="single" w:sz="17" w:space="0" w:color="000000"/>
              <w:left w:val="nil"/>
              <w:bottom w:val="single" w:sz="4" w:space="0" w:color="000000"/>
              <w:right w:val="single" w:sz="17" w:space="0" w:color="000000"/>
            </w:tcBorders>
          </w:tcPr>
          <w:p w14:paraId="70328009" w14:textId="77777777" w:rsidR="00D70146" w:rsidRDefault="00D70146" w:rsidP="005C3608">
            <w:pPr>
              <w:spacing w:line="259" w:lineRule="auto"/>
            </w:pPr>
            <w:r>
              <w:rPr>
                <w:rFonts w:ascii="Times New Roman" w:eastAsia="Times New Roman" w:hAnsi="Times New Roman" w:cs="Times New Roman"/>
                <w:sz w:val="20"/>
              </w:rPr>
              <w:t xml:space="preserve"> </w:t>
            </w:r>
          </w:p>
        </w:tc>
      </w:tr>
      <w:tr w:rsidR="00D70146" w14:paraId="1E65E1A7" w14:textId="77777777" w:rsidTr="005C3608">
        <w:trPr>
          <w:trHeight w:val="518"/>
        </w:trPr>
        <w:tc>
          <w:tcPr>
            <w:tcW w:w="0" w:type="auto"/>
            <w:vMerge/>
            <w:tcBorders>
              <w:top w:val="nil"/>
              <w:left w:val="single" w:sz="17" w:space="0" w:color="000000"/>
              <w:bottom w:val="nil"/>
              <w:right w:val="nil"/>
            </w:tcBorders>
          </w:tcPr>
          <w:p w14:paraId="7010CFF2" w14:textId="77777777" w:rsidR="00D70146" w:rsidRDefault="00D70146" w:rsidP="005C3608">
            <w:pPr>
              <w:spacing w:after="160" w:line="259" w:lineRule="auto"/>
            </w:pPr>
          </w:p>
        </w:tc>
        <w:tc>
          <w:tcPr>
            <w:tcW w:w="8493" w:type="dxa"/>
            <w:tcBorders>
              <w:top w:val="single" w:sz="4" w:space="0" w:color="000000"/>
              <w:left w:val="nil"/>
              <w:bottom w:val="single" w:sz="4" w:space="0" w:color="000000"/>
              <w:right w:val="single" w:sz="17" w:space="0" w:color="000000"/>
            </w:tcBorders>
          </w:tcPr>
          <w:p w14:paraId="500657DF" w14:textId="77777777" w:rsidR="00D70146" w:rsidRDefault="00D70146" w:rsidP="005C3608">
            <w:pPr>
              <w:spacing w:line="259" w:lineRule="auto"/>
            </w:pPr>
            <w:r>
              <w:rPr>
                <w:rFonts w:ascii="Times New Roman" w:eastAsia="Times New Roman" w:hAnsi="Times New Roman" w:cs="Times New Roman"/>
                <w:sz w:val="20"/>
              </w:rPr>
              <w:t xml:space="preserve"> </w:t>
            </w:r>
          </w:p>
        </w:tc>
      </w:tr>
      <w:tr w:rsidR="00D70146" w14:paraId="0CE26FBA" w14:textId="77777777" w:rsidTr="005C3608">
        <w:trPr>
          <w:trHeight w:val="518"/>
        </w:trPr>
        <w:tc>
          <w:tcPr>
            <w:tcW w:w="0" w:type="auto"/>
            <w:vMerge/>
            <w:tcBorders>
              <w:top w:val="nil"/>
              <w:left w:val="single" w:sz="17" w:space="0" w:color="000000"/>
              <w:bottom w:val="nil"/>
              <w:right w:val="nil"/>
            </w:tcBorders>
          </w:tcPr>
          <w:p w14:paraId="458E7CC3" w14:textId="77777777" w:rsidR="00D70146" w:rsidRDefault="00D70146" w:rsidP="005C3608">
            <w:pPr>
              <w:spacing w:after="160" w:line="259" w:lineRule="auto"/>
            </w:pPr>
          </w:p>
        </w:tc>
        <w:tc>
          <w:tcPr>
            <w:tcW w:w="8493" w:type="dxa"/>
            <w:tcBorders>
              <w:top w:val="single" w:sz="4" w:space="0" w:color="000000"/>
              <w:left w:val="nil"/>
              <w:bottom w:val="single" w:sz="4" w:space="0" w:color="000000"/>
              <w:right w:val="single" w:sz="17" w:space="0" w:color="000000"/>
            </w:tcBorders>
          </w:tcPr>
          <w:p w14:paraId="06552E6B" w14:textId="77777777" w:rsidR="00D70146" w:rsidRDefault="00D70146" w:rsidP="005C3608">
            <w:pPr>
              <w:spacing w:line="259" w:lineRule="auto"/>
            </w:pPr>
            <w:r>
              <w:rPr>
                <w:rFonts w:ascii="Times New Roman" w:eastAsia="Times New Roman" w:hAnsi="Times New Roman" w:cs="Times New Roman"/>
                <w:sz w:val="20"/>
              </w:rPr>
              <w:t xml:space="preserve"> </w:t>
            </w:r>
          </w:p>
        </w:tc>
      </w:tr>
      <w:tr w:rsidR="00D70146" w14:paraId="77DB083D" w14:textId="77777777" w:rsidTr="005C3608">
        <w:trPr>
          <w:trHeight w:val="521"/>
        </w:trPr>
        <w:tc>
          <w:tcPr>
            <w:tcW w:w="0" w:type="auto"/>
            <w:vMerge/>
            <w:tcBorders>
              <w:top w:val="nil"/>
              <w:left w:val="single" w:sz="17" w:space="0" w:color="000000"/>
              <w:bottom w:val="nil"/>
              <w:right w:val="nil"/>
            </w:tcBorders>
          </w:tcPr>
          <w:p w14:paraId="65E4F687" w14:textId="77777777" w:rsidR="00D70146" w:rsidRDefault="00D70146" w:rsidP="005C3608">
            <w:pPr>
              <w:spacing w:after="160" w:line="259" w:lineRule="auto"/>
            </w:pPr>
          </w:p>
        </w:tc>
        <w:tc>
          <w:tcPr>
            <w:tcW w:w="8493" w:type="dxa"/>
            <w:tcBorders>
              <w:top w:val="single" w:sz="4" w:space="0" w:color="000000"/>
              <w:left w:val="nil"/>
              <w:bottom w:val="single" w:sz="4" w:space="0" w:color="000000"/>
              <w:right w:val="single" w:sz="17" w:space="0" w:color="000000"/>
            </w:tcBorders>
          </w:tcPr>
          <w:p w14:paraId="1BD28F95" w14:textId="77777777" w:rsidR="00D70146" w:rsidRDefault="00D70146" w:rsidP="005C3608">
            <w:pPr>
              <w:spacing w:line="259" w:lineRule="auto"/>
            </w:pPr>
            <w:r>
              <w:rPr>
                <w:rFonts w:ascii="Times New Roman" w:eastAsia="Times New Roman" w:hAnsi="Times New Roman" w:cs="Times New Roman"/>
                <w:sz w:val="20"/>
              </w:rPr>
              <w:t xml:space="preserve"> </w:t>
            </w:r>
          </w:p>
        </w:tc>
      </w:tr>
      <w:tr w:rsidR="00D70146" w14:paraId="6B3F3D87" w14:textId="77777777" w:rsidTr="005C3608">
        <w:trPr>
          <w:trHeight w:val="295"/>
        </w:trPr>
        <w:tc>
          <w:tcPr>
            <w:tcW w:w="0" w:type="auto"/>
            <w:vMerge/>
            <w:tcBorders>
              <w:top w:val="nil"/>
              <w:left w:val="single" w:sz="17" w:space="0" w:color="000000"/>
              <w:bottom w:val="single" w:sz="17" w:space="0" w:color="000000"/>
              <w:right w:val="nil"/>
            </w:tcBorders>
          </w:tcPr>
          <w:p w14:paraId="28D80672" w14:textId="77777777" w:rsidR="00D70146" w:rsidRDefault="00D70146" w:rsidP="005C3608">
            <w:pPr>
              <w:spacing w:after="160" w:line="259" w:lineRule="auto"/>
            </w:pPr>
          </w:p>
        </w:tc>
        <w:tc>
          <w:tcPr>
            <w:tcW w:w="8493" w:type="dxa"/>
            <w:tcBorders>
              <w:top w:val="single" w:sz="4" w:space="0" w:color="000000"/>
              <w:left w:val="nil"/>
              <w:bottom w:val="single" w:sz="17" w:space="0" w:color="000000"/>
              <w:right w:val="single" w:sz="17" w:space="0" w:color="000000"/>
            </w:tcBorders>
          </w:tcPr>
          <w:p w14:paraId="027C07AE" w14:textId="77777777" w:rsidR="00D70146" w:rsidRDefault="00D70146" w:rsidP="005C3608">
            <w:pPr>
              <w:spacing w:line="259" w:lineRule="auto"/>
            </w:pPr>
            <w:r>
              <w:rPr>
                <w:rFonts w:ascii="Times New Roman" w:eastAsia="Times New Roman" w:hAnsi="Times New Roman" w:cs="Times New Roman"/>
                <w:sz w:val="18"/>
              </w:rPr>
              <w:t xml:space="preserve"> </w:t>
            </w:r>
          </w:p>
        </w:tc>
      </w:tr>
    </w:tbl>
    <w:p w14:paraId="74286166" w14:textId="77777777" w:rsidR="00D70146" w:rsidRDefault="00D70146" w:rsidP="00D70146">
      <w:pPr>
        <w:spacing w:line="259" w:lineRule="auto"/>
      </w:pPr>
      <w:r>
        <w:rPr>
          <w:rFonts w:ascii="Times New Roman" w:eastAsia="Times New Roman" w:hAnsi="Times New Roman" w:cs="Times New Roman"/>
          <w:sz w:val="20"/>
        </w:rPr>
        <w:t xml:space="preserve"> </w:t>
      </w:r>
    </w:p>
    <w:tbl>
      <w:tblPr>
        <w:tblStyle w:val="TableGrid"/>
        <w:tblW w:w="9028" w:type="dxa"/>
        <w:tblInd w:w="163" w:type="dxa"/>
        <w:tblCellMar>
          <w:top w:w="7" w:type="dxa"/>
          <w:left w:w="22" w:type="dxa"/>
          <w:right w:w="115" w:type="dxa"/>
        </w:tblCellMar>
        <w:tblLook w:val="04A0" w:firstRow="1" w:lastRow="0" w:firstColumn="1" w:lastColumn="0" w:noHBand="0" w:noVBand="1"/>
      </w:tblPr>
      <w:tblGrid>
        <w:gridCol w:w="9028"/>
      </w:tblGrid>
      <w:tr w:rsidR="00D70146" w:rsidRPr="00D85875" w14:paraId="068D85DF" w14:textId="77777777" w:rsidTr="005C3608">
        <w:trPr>
          <w:trHeight w:val="552"/>
        </w:trPr>
        <w:tc>
          <w:tcPr>
            <w:tcW w:w="9028" w:type="dxa"/>
            <w:tcBorders>
              <w:top w:val="single" w:sz="17" w:space="0" w:color="000000"/>
              <w:left w:val="single" w:sz="17" w:space="0" w:color="000000"/>
              <w:bottom w:val="single" w:sz="17" w:space="0" w:color="000000"/>
              <w:right w:val="single" w:sz="17" w:space="0" w:color="000000"/>
            </w:tcBorders>
            <w:vAlign w:val="center"/>
          </w:tcPr>
          <w:p w14:paraId="4C2D727A" w14:textId="77777777" w:rsidR="00D70146" w:rsidRPr="00D85875" w:rsidRDefault="00D70146" w:rsidP="005C3608">
            <w:pPr>
              <w:spacing w:line="259" w:lineRule="auto"/>
              <w:ind w:left="864"/>
              <w:rPr>
                <w:lang w:val="fr-CA"/>
              </w:rPr>
            </w:pPr>
            <w:r w:rsidRPr="00D85875">
              <w:rPr>
                <w:b/>
                <w:lang w:val="fr-CA"/>
              </w:rPr>
              <w:t xml:space="preserve">DÉCRIVEZ LES RÉPERCUSSIONS DÉCOULANT DE L’INCIDENT  </w:t>
            </w:r>
          </w:p>
        </w:tc>
      </w:tr>
      <w:tr w:rsidR="00D70146" w:rsidRPr="00D85875" w14:paraId="2BEE1F40" w14:textId="77777777" w:rsidTr="005C3608">
        <w:trPr>
          <w:trHeight w:val="538"/>
        </w:trPr>
        <w:tc>
          <w:tcPr>
            <w:tcW w:w="9028" w:type="dxa"/>
            <w:tcBorders>
              <w:top w:val="single" w:sz="17" w:space="0" w:color="000000"/>
              <w:left w:val="single" w:sz="17" w:space="0" w:color="000000"/>
              <w:bottom w:val="single" w:sz="4" w:space="0" w:color="000000"/>
              <w:right w:val="single" w:sz="17" w:space="0" w:color="000000"/>
            </w:tcBorders>
          </w:tcPr>
          <w:p w14:paraId="7E555D6D" w14:textId="77777777" w:rsidR="00D70146" w:rsidRPr="00D85875" w:rsidRDefault="00D70146" w:rsidP="005C3608">
            <w:pPr>
              <w:spacing w:line="259" w:lineRule="auto"/>
              <w:rPr>
                <w:lang w:val="fr-CA"/>
              </w:rPr>
            </w:pPr>
            <w:r w:rsidRPr="00D85875">
              <w:rPr>
                <w:rFonts w:ascii="Times New Roman" w:eastAsia="Times New Roman" w:hAnsi="Times New Roman" w:cs="Times New Roman"/>
                <w:sz w:val="20"/>
                <w:lang w:val="fr-CA"/>
              </w:rPr>
              <w:t xml:space="preserve"> </w:t>
            </w:r>
          </w:p>
        </w:tc>
      </w:tr>
      <w:tr w:rsidR="00D70146" w:rsidRPr="00D85875" w14:paraId="3224700C" w14:textId="77777777" w:rsidTr="005C3608">
        <w:trPr>
          <w:trHeight w:val="518"/>
        </w:trPr>
        <w:tc>
          <w:tcPr>
            <w:tcW w:w="9028" w:type="dxa"/>
            <w:tcBorders>
              <w:top w:val="single" w:sz="4" w:space="0" w:color="000000"/>
              <w:left w:val="single" w:sz="17" w:space="0" w:color="000000"/>
              <w:bottom w:val="single" w:sz="4" w:space="0" w:color="000000"/>
              <w:right w:val="single" w:sz="17" w:space="0" w:color="000000"/>
            </w:tcBorders>
          </w:tcPr>
          <w:p w14:paraId="6931AF71" w14:textId="77777777" w:rsidR="00D70146" w:rsidRPr="00D85875" w:rsidRDefault="00D70146" w:rsidP="005C3608">
            <w:pPr>
              <w:spacing w:line="259" w:lineRule="auto"/>
              <w:rPr>
                <w:lang w:val="fr-CA"/>
              </w:rPr>
            </w:pPr>
            <w:r w:rsidRPr="00D85875">
              <w:rPr>
                <w:rFonts w:ascii="Times New Roman" w:eastAsia="Times New Roman" w:hAnsi="Times New Roman" w:cs="Times New Roman"/>
                <w:sz w:val="20"/>
                <w:lang w:val="fr-CA"/>
              </w:rPr>
              <w:t xml:space="preserve"> </w:t>
            </w:r>
          </w:p>
        </w:tc>
      </w:tr>
      <w:tr w:rsidR="00D70146" w:rsidRPr="00D85875" w14:paraId="6F514B7A" w14:textId="77777777" w:rsidTr="005C3608">
        <w:trPr>
          <w:trHeight w:val="516"/>
        </w:trPr>
        <w:tc>
          <w:tcPr>
            <w:tcW w:w="9028" w:type="dxa"/>
            <w:tcBorders>
              <w:top w:val="single" w:sz="4" w:space="0" w:color="000000"/>
              <w:left w:val="single" w:sz="17" w:space="0" w:color="000000"/>
              <w:bottom w:val="single" w:sz="4" w:space="0" w:color="000000"/>
              <w:right w:val="single" w:sz="17" w:space="0" w:color="000000"/>
            </w:tcBorders>
          </w:tcPr>
          <w:p w14:paraId="3AEB48B6" w14:textId="77777777" w:rsidR="00D70146" w:rsidRPr="00D85875" w:rsidRDefault="00D70146" w:rsidP="005C3608">
            <w:pPr>
              <w:spacing w:line="259" w:lineRule="auto"/>
              <w:rPr>
                <w:lang w:val="fr-CA"/>
              </w:rPr>
            </w:pPr>
            <w:r w:rsidRPr="00D85875">
              <w:rPr>
                <w:rFonts w:ascii="Times New Roman" w:eastAsia="Times New Roman" w:hAnsi="Times New Roman" w:cs="Times New Roman"/>
                <w:sz w:val="20"/>
                <w:lang w:val="fr-CA"/>
              </w:rPr>
              <w:t xml:space="preserve"> </w:t>
            </w:r>
          </w:p>
        </w:tc>
      </w:tr>
      <w:tr w:rsidR="00D70146" w:rsidRPr="00D85875" w14:paraId="767E5E2C" w14:textId="77777777" w:rsidTr="005C3608">
        <w:trPr>
          <w:trHeight w:val="521"/>
        </w:trPr>
        <w:tc>
          <w:tcPr>
            <w:tcW w:w="9028" w:type="dxa"/>
            <w:tcBorders>
              <w:top w:val="single" w:sz="4" w:space="0" w:color="000000"/>
              <w:left w:val="single" w:sz="17" w:space="0" w:color="000000"/>
              <w:bottom w:val="single" w:sz="4" w:space="0" w:color="000000"/>
              <w:right w:val="single" w:sz="17" w:space="0" w:color="000000"/>
            </w:tcBorders>
          </w:tcPr>
          <w:p w14:paraId="1CC96D9A" w14:textId="77777777" w:rsidR="00D70146" w:rsidRPr="00D85875" w:rsidRDefault="00D70146" w:rsidP="005C3608">
            <w:pPr>
              <w:spacing w:line="259" w:lineRule="auto"/>
              <w:rPr>
                <w:lang w:val="fr-CA"/>
              </w:rPr>
            </w:pPr>
            <w:r w:rsidRPr="00D85875">
              <w:rPr>
                <w:rFonts w:ascii="Times New Roman" w:eastAsia="Times New Roman" w:hAnsi="Times New Roman" w:cs="Times New Roman"/>
                <w:sz w:val="20"/>
                <w:lang w:val="fr-CA"/>
              </w:rPr>
              <w:t xml:space="preserve"> </w:t>
            </w:r>
          </w:p>
        </w:tc>
      </w:tr>
      <w:tr w:rsidR="00D70146" w:rsidRPr="00D85875" w14:paraId="4C9194F3" w14:textId="77777777" w:rsidTr="005C3608">
        <w:trPr>
          <w:trHeight w:val="538"/>
        </w:trPr>
        <w:tc>
          <w:tcPr>
            <w:tcW w:w="9028" w:type="dxa"/>
            <w:tcBorders>
              <w:top w:val="single" w:sz="4" w:space="0" w:color="000000"/>
              <w:left w:val="single" w:sz="17" w:space="0" w:color="000000"/>
              <w:bottom w:val="single" w:sz="17" w:space="0" w:color="000000"/>
              <w:right w:val="single" w:sz="17" w:space="0" w:color="000000"/>
            </w:tcBorders>
          </w:tcPr>
          <w:p w14:paraId="68EFA4C9" w14:textId="77777777" w:rsidR="00D70146" w:rsidRPr="00D85875" w:rsidRDefault="00D70146" w:rsidP="005C3608">
            <w:pPr>
              <w:spacing w:line="259" w:lineRule="auto"/>
              <w:rPr>
                <w:lang w:val="fr-CA"/>
              </w:rPr>
            </w:pPr>
            <w:r w:rsidRPr="00D85875">
              <w:rPr>
                <w:rFonts w:ascii="Times New Roman" w:eastAsia="Times New Roman" w:hAnsi="Times New Roman" w:cs="Times New Roman"/>
                <w:sz w:val="20"/>
                <w:lang w:val="fr-CA"/>
              </w:rPr>
              <w:t xml:space="preserve"> </w:t>
            </w:r>
          </w:p>
        </w:tc>
      </w:tr>
    </w:tbl>
    <w:p w14:paraId="080C17A1" w14:textId="77777777" w:rsidR="00D70146" w:rsidRPr="00D85875" w:rsidRDefault="00D70146" w:rsidP="00D70146">
      <w:pPr>
        <w:spacing w:line="259" w:lineRule="auto"/>
        <w:ind w:right="9302"/>
        <w:jc w:val="both"/>
        <w:rPr>
          <w:lang w:val="fr-CA"/>
        </w:rPr>
      </w:pPr>
      <w:r w:rsidRPr="00D85875">
        <w:rPr>
          <w:rFonts w:ascii="Times New Roman" w:eastAsia="Times New Roman" w:hAnsi="Times New Roman" w:cs="Times New Roman"/>
          <w:sz w:val="20"/>
          <w:lang w:val="fr-CA"/>
        </w:rPr>
        <w:t xml:space="preserve"> </w:t>
      </w:r>
      <w:r w:rsidRPr="00D85875">
        <w:rPr>
          <w:rFonts w:ascii="Times New Roman" w:eastAsia="Times New Roman" w:hAnsi="Times New Roman" w:cs="Times New Roman"/>
          <w:sz w:val="24"/>
          <w:lang w:val="fr-CA"/>
        </w:rPr>
        <w:t xml:space="preserve"> </w:t>
      </w:r>
    </w:p>
    <w:tbl>
      <w:tblPr>
        <w:tblStyle w:val="TableGrid"/>
        <w:tblW w:w="9028" w:type="dxa"/>
        <w:tblInd w:w="163" w:type="dxa"/>
        <w:tblCellMar>
          <w:top w:w="32" w:type="dxa"/>
          <w:left w:w="22" w:type="dxa"/>
          <w:bottom w:w="8" w:type="dxa"/>
          <w:right w:w="115" w:type="dxa"/>
        </w:tblCellMar>
        <w:tblLook w:val="04A0" w:firstRow="1" w:lastRow="0" w:firstColumn="1" w:lastColumn="0" w:noHBand="0" w:noVBand="1"/>
      </w:tblPr>
      <w:tblGrid>
        <w:gridCol w:w="2179"/>
        <w:gridCol w:w="6849"/>
      </w:tblGrid>
      <w:tr w:rsidR="00D70146" w:rsidRPr="00D85875" w14:paraId="282FAE29" w14:textId="77777777" w:rsidTr="005C3608">
        <w:trPr>
          <w:trHeight w:val="492"/>
        </w:trPr>
        <w:tc>
          <w:tcPr>
            <w:tcW w:w="2179" w:type="dxa"/>
            <w:tcBorders>
              <w:top w:val="single" w:sz="17" w:space="0" w:color="000000"/>
              <w:left w:val="single" w:sz="17" w:space="0" w:color="000000"/>
              <w:bottom w:val="nil"/>
              <w:right w:val="nil"/>
            </w:tcBorders>
          </w:tcPr>
          <w:p w14:paraId="52F33DCD" w14:textId="77777777" w:rsidR="00D70146" w:rsidRPr="00D85875" w:rsidRDefault="00D70146" w:rsidP="005C3608">
            <w:pPr>
              <w:spacing w:after="160" w:line="259" w:lineRule="auto"/>
              <w:rPr>
                <w:lang w:val="fr-CA"/>
              </w:rPr>
            </w:pPr>
          </w:p>
        </w:tc>
        <w:tc>
          <w:tcPr>
            <w:tcW w:w="6849" w:type="dxa"/>
            <w:tcBorders>
              <w:top w:val="single" w:sz="17" w:space="0" w:color="000000"/>
              <w:left w:val="nil"/>
              <w:bottom w:val="nil"/>
              <w:right w:val="single" w:sz="17" w:space="0" w:color="000000"/>
            </w:tcBorders>
            <w:vAlign w:val="bottom"/>
          </w:tcPr>
          <w:p w14:paraId="5896B1CB" w14:textId="77777777" w:rsidR="00D70146" w:rsidRPr="00D85875" w:rsidRDefault="00D70146" w:rsidP="005C3608">
            <w:pPr>
              <w:spacing w:line="259" w:lineRule="auto"/>
              <w:ind w:left="262"/>
              <w:rPr>
                <w:lang w:val="fr-CA"/>
              </w:rPr>
            </w:pPr>
            <w:r w:rsidRPr="00D85875">
              <w:rPr>
                <w:b/>
                <w:lang w:val="fr-CA"/>
              </w:rPr>
              <w:t xml:space="preserve">CONTRE QUI DÉPOSEZ-VOUS CETTE PLAINTE?  </w:t>
            </w:r>
          </w:p>
        </w:tc>
      </w:tr>
      <w:tr w:rsidR="00D70146" w14:paraId="60F59325" w14:textId="77777777" w:rsidTr="005C3608">
        <w:trPr>
          <w:trHeight w:val="552"/>
        </w:trPr>
        <w:tc>
          <w:tcPr>
            <w:tcW w:w="2179" w:type="dxa"/>
            <w:tcBorders>
              <w:top w:val="nil"/>
              <w:left w:val="single" w:sz="17" w:space="0" w:color="000000"/>
              <w:bottom w:val="single" w:sz="4" w:space="0" w:color="000000"/>
              <w:right w:val="nil"/>
            </w:tcBorders>
          </w:tcPr>
          <w:p w14:paraId="48392692" w14:textId="77777777" w:rsidR="00D70146" w:rsidRDefault="00D70146" w:rsidP="005C3608">
            <w:pPr>
              <w:spacing w:line="259" w:lineRule="auto"/>
              <w:ind w:left="108"/>
            </w:pPr>
            <w:r>
              <w:t xml:space="preserve">Nom et prénom : </w:t>
            </w:r>
          </w:p>
        </w:tc>
        <w:tc>
          <w:tcPr>
            <w:tcW w:w="6849" w:type="dxa"/>
            <w:tcBorders>
              <w:top w:val="nil"/>
              <w:left w:val="nil"/>
              <w:bottom w:val="single" w:sz="4" w:space="0" w:color="000000"/>
              <w:right w:val="single" w:sz="17" w:space="0" w:color="000000"/>
            </w:tcBorders>
          </w:tcPr>
          <w:p w14:paraId="53899A69" w14:textId="77777777" w:rsidR="00D70146" w:rsidRDefault="00D70146" w:rsidP="005C3608">
            <w:pPr>
              <w:tabs>
                <w:tab w:val="center" w:pos="1988"/>
                <w:tab w:val="center" w:pos="3322"/>
              </w:tabs>
              <w:spacing w:line="259" w:lineRule="auto"/>
            </w:pPr>
            <w:r>
              <w:tab/>
            </w:r>
            <w:r>
              <w:rPr>
                <w:rFonts w:ascii="Times New Roman" w:eastAsia="Times New Roman" w:hAnsi="Times New Roman" w:cs="Times New Roman"/>
              </w:rPr>
              <w:t xml:space="preserve"> </w:t>
            </w:r>
            <w:r>
              <w:rPr>
                <w:rFonts w:ascii="Times New Roman" w:eastAsia="Times New Roman" w:hAnsi="Times New Roman" w:cs="Times New Roman"/>
              </w:rPr>
              <w:tab/>
            </w:r>
            <w:r>
              <w:t xml:space="preserve">Nom et prénom : </w:t>
            </w:r>
          </w:p>
        </w:tc>
      </w:tr>
      <w:tr w:rsidR="00D70146" w14:paraId="1D2ABEC6" w14:textId="77777777" w:rsidTr="005C3608">
        <w:trPr>
          <w:trHeight w:val="816"/>
        </w:trPr>
        <w:tc>
          <w:tcPr>
            <w:tcW w:w="2179" w:type="dxa"/>
            <w:tcBorders>
              <w:top w:val="single" w:sz="4" w:space="0" w:color="000000"/>
              <w:left w:val="single" w:sz="17" w:space="0" w:color="000000"/>
              <w:bottom w:val="single" w:sz="4" w:space="0" w:color="000000"/>
              <w:right w:val="nil"/>
            </w:tcBorders>
          </w:tcPr>
          <w:p w14:paraId="481AECF3" w14:textId="77777777" w:rsidR="00D70146" w:rsidRDefault="00D70146" w:rsidP="005C3608">
            <w:pPr>
              <w:spacing w:line="259" w:lineRule="auto"/>
            </w:pPr>
            <w:r>
              <w:rPr>
                <w:sz w:val="21"/>
              </w:rPr>
              <w:t xml:space="preserve"> </w:t>
            </w:r>
          </w:p>
          <w:p w14:paraId="4C00FF71" w14:textId="77777777" w:rsidR="00D70146" w:rsidRDefault="00D70146" w:rsidP="005C3608">
            <w:pPr>
              <w:spacing w:line="259" w:lineRule="auto"/>
            </w:pPr>
            <w:r>
              <w:rPr>
                <w:sz w:val="21"/>
              </w:rPr>
              <w:t xml:space="preserve"> </w:t>
            </w:r>
          </w:p>
          <w:p w14:paraId="5D5471BC" w14:textId="77777777" w:rsidR="00D70146" w:rsidRDefault="00D70146" w:rsidP="005C3608">
            <w:pPr>
              <w:spacing w:line="259" w:lineRule="auto"/>
              <w:ind w:left="108"/>
            </w:pPr>
            <w:r>
              <w:t xml:space="preserve">Titre/Affiliation : </w:t>
            </w:r>
          </w:p>
        </w:tc>
        <w:tc>
          <w:tcPr>
            <w:tcW w:w="6849" w:type="dxa"/>
            <w:tcBorders>
              <w:top w:val="single" w:sz="4" w:space="0" w:color="000000"/>
              <w:left w:val="nil"/>
              <w:bottom w:val="single" w:sz="4" w:space="0" w:color="000000"/>
              <w:right w:val="single" w:sz="17" w:space="0" w:color="000000"/>
            </w:tcBorders>
          </w:tcPr>
          <w:p w14:paraId="0B9C116B" w14:textId="77777777" w:rsidR="00D70146" w:rsidRDefault="00D70146" w:rsidP="005C3608">
            <w:pPr>
              <w:spacing w:after="2" w:line="259" w:lineRule="auto"/>
              <w:ind w:left="1988"/>
            </w:pPr>
            <w:r>
              <w:rPr>
                <w:rFonts w:ascii="Times New Roman" w:eastAsia="Times New Roman" w:hAnsi="Times New Roman" w:cs="Times New Roman"/>
              </w:rPr>
              <w:t xml:space="preserve"> </w:t>
            </w:r>
            <w:r>
              <w:rPr>
                <w:rFonts w:ascii="Times New Roman" w:eastAsia="Times New Roman" w:hAnsi="Times New Roman" w:cs="Times New Roman"/>
              </w:rPr>
              <w:tab/>
            </w:r>
            <w:r>
              <w:rPr>
                <w:sz w:val="21"/>
              </w:rPr>
              <w:t xml:space="preserve"> </w:t>
            </w:r>
          </w:p>
          <w:p w14:paraId="7D54DA5C" w14:textId="77777777" w:rsidR="00D70146" w:rsidRDefault="00D70146" w:rsidP="005C3608">
            <w:pPr>
              <w:spacing w:line="259" w:lineRule="auto"/>
              <w:ind w:left="2555"/>
            </w:pPr>
            <w:r>
              <w:t xml:space="preserve"> </w:t>
            </w:r>
          </w:p>
          <w:p w14:paraId="3B49E6DF" w14:textId="77777777" w:rsidR="00D70146" w:rsidRDefault="00D70146" w:rsidP="005C3608">
            <w:pPr>
              <w:spacing w:line="259" w:lineRule="auto"/>
              <w:ind w:right="116"/>
              <w:jc w:val="center"/>
            </w:pPr>
            <w:r>
              <w:t xml:space="preserve">Titre/Affiliation : </w:t>
            </w:r>
          </w:p>
        </w:tc>
      </w:tr>
      <w:tr w:rsidR="00D70146" w14:paraId="72FEB1C8" w14:textId="77777777" w:rsidTr="005C3608">
        <w:trPr>
          <w:trHeight w:val="478"/>
        </w:trPr>
        <w:tc>
          <w:tcPr>
            <w:tcW w:w="2179" w:type="dxa"/>
            <w:tcBorders>
              <w:top w:val="single" w:sz="4" w:space="0" w:color="000000"/>
              <w:left w:val="single" w:sz="17" w:space="0" w:color="000000"/>
              <w:bottom w:val="single" w:sz="17" w:space="0" w:color="000000"/>
              <w:right w:val="nil"/>
            </w:tcBorders>
          </w:tcPr>
          <w:p w14:paraId="0BE56988" w14:textId="77777777" w:rsidR="00D70146" w:rsidRDefault="00D70146" w:rsidP="005C3608">
            <w:pPr>
              <w:spacing w:line="259" w:lineRule="auto"/>
            </w:pPr>
            <w:r>
              <w:rPr>
                <w:rFonts w:ascii="Times New Roman" w:eastAsia="Times New Roman" w:hAnsi="Times New Roman" w:cs="Times New Roman"/>
                <w:sz w:val="18"/>
              </w:rPr>
              <w:t xml:space="preserve">  </w:t>
            </w:r>
          </w:p>
          <w:p w14:paraId="7B0E3156" w14:textId="77777777" w:rsidR="00D70146" w:rsidRDefault="00D70146" w:rsidP="005C3608">
            <w:pPr>
              <w:spacing w:line="259" w:lineRule="auto"/>
            </w:pPr>
            <w:r>
              <w:rPr>
                <w:rFonts w:ascii="Times New Roman" w:eastAsia="Times New Roman" w:hAnsi="Times New Roman" w:cs="Times New Roman"/>
                <w:sz w:val="18"/>
              </w:rPr>
              <w:t xml:space="preserve"> </w:t>
            </w:r>
          </w:p>
        </w:tc>
        <w:tc>
          <w:tcPr>
            <w:tcW w:w="6849" w:type="dxa"/>
            <w:tcBorders>
              <w:top w:val="single" w:sz="4" w:space="0" w:color="000000"/>
              <w:left w:val="nil"/>
              <w:bottom w:val="single" w:sz="17" w:space="0" w:color="000000"/>
              <w:right w:val="single" w:sz="17" w:space="0" w:color="000000"/>
            </w:tcBorders>
          </w:tcPr>
          <w:p w14:paraId="6A87B384" w14:textId="77777777" w:rsidR="00D70146" w:rsidRDefault="00D70146" w:rsidP="005C3608">
            <w:pPr>
              <w:spacing w:line="259" w:lineRule="auto"/>
              <w:ind w:left="2427"/>
            </w:pPr>
            <w:r>
              <w:rPr>
                <w:rFonts w:ascii="Times New Roman" w:eastAsia="Times New Roman" w:hAnsi="Times New Roman" w:cs="Times New Roman"/>
                <w:sz w:val="18"/>
              </w:rPr>
              <w:t xml:space="preserve"> </w:t>
            </w:r>
          </w:p>
        </w:tc>
      </w:tr>
    </w:tbl>
    <w:p w14:paraId="2FF735E6" w14:textId="77777777" w:rsidR="00D70146" w:rsidRDefault="00D70146" w:rsidP="00D70146">
      <w:pPr>
        <w:spacing w:line="259" w:lineRule="auto"/>
      </w:pPr>
      <w:r>
        <w:rPr>
          <w:rFonts w:ascii="Times New Roman" w:eastAsia="Times New Roman" w:hAnsi="Times New Roman" w:cs="Times New Roman"/>
          <w:sz w:val="20"/>
        </w:rPr>
        <w:t xml:space="preserve"> </w:t>
      </w:r>
    </w:p>
    <w:p w14:paraId="39DB964A" w14:textId="77777777" w:rsidR="00D70146" w:rsidRDefault="00D70146" w:rsidP="00D70146">
      <w:pPr>
        <w:spacing w:line="259" w:lineRule="auto"/>
      </w:pPr>
      <w:r>
        <w:rPr>
          <w:rFonts w:ascii="Times New Roman" w:eastAsia="Times New Roman" w:hAnsi="Times New Roman" w:cs="Times New Roman"/>
          <w:sz w:val="20"/>
        </w:rPr>
        <w:t xml:space="preserve"> </w:t>
      </w:r>
    </w:p>
    <w:p w14:paraId="382177A4" w14:textId="77777777" w:rsidR="00D70146" w:rsidRDefault="00D70146" w:rsidP="00D70146">
      <w:pPr>
        <w:spacing w:line="259" w:lineRule="auto"/>
      </w:pPr>
      <w:r>
        <w:rPr>
          <w:rFonts w:ascii="Times New Roman" w:eastAsia="Times New Roman" w:hAnsi="Times New Roman" w:cs="Times New Roman"/>
          <w:sz w:val="20"/>
        </w:rPr>
        <w:t xml:space="preserve"> </w:t>
      </w:r>
    </w:p>
    <w:p w14:paraId="76F7917C" w14:textId="77777777" w:rsidR="00D70146" w:rsidRDefault="00D70146" w:rsidP="00D70146">
      <w:pPr>
        <w:spacing w:after="1908" w:line="259" w:lineRule="auto"/>
      </w:pPr>
      <w:r>
        <w:rPr>
          <w:rFonts w:ascii="Times New Roman" w:eastAsia="Times New Roman" w:hAnsi="Times New Roman" w:cs="Times New Roman"/>
          <w:sz w:val="20"/>
        </w:rPr>
        <w:t xml:space="preserve"> </w:t>
      </w:r>
    </w:p>
    <w:p w14:paraId="12954A1F" w14:textId="77777777" w:rsidR="00D70146" w:rsidRDefault="00D70146" w:rsidP="00D70146">
      <w:pPr>
        <w:spacing w:line="259" w:lineRule="auto"/>
      </w:pPr>
      <w:r>
        <w:rPr>
          <w:rFonts w:ascii="Times New Roman" w:eastAsia="Times New Roman" w:hAnsi="Times New Roman" w:cs="Times New Roman"/>
          <w:sz w:val="24"/>
        </w:rPr>
        <w:t xml:space="preserve"> </w:t>
      </w:r>
    </w:p>
    <w:p w14:paraId="04493559" w14:textId="77777777" w:rsidR="00D70146" w:rsidRDefault="00D70146" w:rsidP="00D70146">
      <w:pPr>
        <w:spacing w:after="185" w:line="259" w:lineRule="auto"/>
        <w:ind w:left="139"/>
      </w:pPr>
      <w:r>
        <w:rPr>
          <w:rFonts w:ascii="Times New Roman" w:eastAsia="Times New Roman" w:hAnsi="Times New Roman" w:cs="Times New Roman"/>
          <w:sz w:val="24"/>
        </w:rPr>
        <w:t xml:space="preserve"> </w:t>
      </w:r>
    </w:p>
    <w:tbl>
      <w:tblPr>
        <w:tblStyle w:val="TableGrid"/>
        <w:tblW w:w="9028" w:type="dxa"/>
        <w:tblInd w:w="302" w:type="dxa"/>
        <w:tblCellMar>
          <w:top w:w="7" w:type="dxa"/>
          <w:left w:w="24" w:type="dxa"/>
          <w:right w:w="115" w:type="dxa"/>
        </w:tblCellMar>
        <w:tblLook w:val="04A0" w:firstRow="1" w:lastRow="0" w:firstColumn="1" w:lastColumn="0" w:noHBand="0" w:noVBand="1"/>
      </w:tblPr>
      <w:tblGrid>
        <w:gridCol w:w="9028"/>
      </w:tblGrid>
      <w:tr w:rsidR="00D70146" w:rsidRPr="00D85875" w14:paraId="43E66C24" w14:textId="77777777" w:rsidTr="005C3608">
        <w:trPr>
          <w:trHeight w:val="555"/>
        </w:trPr>
        <w:tc>
          <w:tcPr>
            <w:tcW w:w="9028" w:type="dxa"/>
            <w:tcBorders>
              <w:top w:val="single" w:sz="17" w:space="0" w:color="000000"/>
              <w:left w:val="single" w:sz="17" w:space="0" w:color="000000"/>
              <w:bottom w:val="single" w:sz="17" w:space="0" w:color="000000"/>
              <w:right w:val="single" w:sz="17" w:space="0" w:color="000000"/>
            </w:tcBorders>
            <w:vAlign w:val="center"/>
          </w:tcPr>
          <w:p w14:paraId="07903FA6" w14:textId="77777777" w:rsidR="00D70146" w:rsidRPr="00D85875" w:rsidRDefault="00D70146" w:rsidP="005C3608">
            <w:pPr>
              <w:spacing w:line="259" w:lineRule="auto"/>
              <w:ind w:left="1008"/>
              <w:rPr>
                <w:lang w:val="fr-CA"/>
              </w:rPr>
            </w:pPr>
            <w:r w:rsidRPr="00D85875">
              <w:rPr>
                <w:b/>
                <w:lang w:val="fr-CA"/>
              </w:rPr>
              <w:t xml:space="preserve">AJOUTEZ ICI TOUT COMMENTAIRE QUE VOUS JUGEZ PERTINENT   </w:t>
            </w:r>
          </w:p>
        </w:tc>
      </w:tr>
      <w:tr w:rsidR="00D70146" w:rsidRPr="00D85875" w14:paraId="27A2BB6F" w14:textId="77777777" w:rsidTr="005C3608">
        <w:trPr>
          <w:trHeight w:val="535"/>
        </w:trPr>
        <w:tc>
          <w:tcPr>
            <w:tcW w:w="9028" w:type="dxa"/>
            <w:tcBorders>
              <w:top w:val="single" w:sz="17" w:space="0" w:color="000000"/>
              <w:left w:val="single" w:sz="17" w:space="0" w:color="000000"/>
              <w:bottom w:val="single" w:sz="4" w:space="0" w:color="000000"/>
              <w:right w:val="single" w:sz="17" w:space="0" w:color="000000"/>
            </w:tcBorders>
          </w:tcPr>
          <w:p w14:paraId="79CF7AB0" w14:textId="77777777" w:rsidR="00D70146" w:rsidRPr="00D85875" w:rsidRDefault="00D70146" w:rsidP="005C3608">
            <w:pPr>
              <w:spacing w:line="259" w:lineRule="auto"/>
              <w:rPr>
                <w:lang w:val="fr-CA"/>
              </w:rPr>
            </w:pPr>
            <w:r w:rsidRPr="00D85875">
              <w:rPr>
                <w:rFonts w:ascii="Times New Roman" w:eastAsia="Times New Roman" w:hAnsi="Times New Roman" w:cs="Times New Roman"/>
                <w:lang w:val="fr-CA"/>
              </w:rPr>
              <w:t xml:space="preserve"> </w:t>
            </w:r>
          </w:p>
        </w:tc>
      </w:tr>
      <w:tr w:rsidR="00D70146" w:rsidRPr="00D85875" w14:paraId="19112974" w14:textId="77777777" w:rsidTr="005C3608">
        <w:trPr>
          <w:trHeight w:val="518"/>
        </w:trPr>
        <w:tc>
          <w:tcPr>
            <w:tcW w:w="9028" w:type="dxa"/>
            <w:tcBorders>
              <w:top w:val="single" w:sz="4" w:space="0" w:color="000000"/>
              <w:left w:val="single" w:sz="17" w:space="0" w:color="000000"/>
              <w:bottom w:val="single" w:sz="4" w:space="0" w:color="000000"/>
              <w:right w:val="single" w:sz="17" w:space="0" w:color="000000"/>
            </w:tcBorders>
          </w:tcPr>
          <w:p w14:paraId="28FD50CA" w14:textId="77777777" w:rsidR="00D70146" w:rsidRPr="00D85875" w:rsidRDefault="00D70146" w:rsidP="005C3608">
            <w:pPr>
              <w:spacing w:line="259" w:lineRule="auto"/>
              <w:rPr>
                <w:lang w:val="fr-CA"/>
              </w:rPr>
            </w:pPr>
            <w:r w:rsidRPr="00D85875">
              <w:rPr>
                <w:rFonts w:ascii="Times New Roman" w:eastAsia="Times New Roman" w:hAnsi="Times New Roman" w:cs="Times New Roman"/>
                <w:lang w:val="fr-CA"/>
              </w:rPr>
              <w:t xml:space="preserve"> </w:t>
            </w:r>
          </w:p>
        </w:tc>
      </w:tr>
      <w:tr w:rsidR="00D70146" w:rsidRPr="00D85875" w14:paraId="6188DC0C" w14:textId="77777777" w:rsidTr="005C3608">
        <w:trPr>
          <w:trHeight w:val="516"/>
        </w:trPr>
        <w:tc>
          <w:tcPr>
            <w:tcW w:w="9028" w:type="dxa"/>
            <w:tcBorders>
              <w:top w:val="single" w:sz="4" w:space="0" w:color="000000"/>
              <w:left w:val="single" w:sz="17" w:space="0" w:color="000000"/>
              <w:bottom w:val="single" w:sz="4" w:space="0" w:color="000000"/>
              <w:right w:val="single" w:sz="17" w:space="0" w:color="000000"/>
            </w:tcBorders>
          </w:tcPr>
          <w:p w14:paraId="42701956" w14:textId="77777777" w:rsidR="00D70146" w:rsidRPr="00D85875" w:rsidRDefault="00D70146" w:rsidP="005C3608">
            <w:pPr>
              <w:spacing w:line="259" w:lineRule="auto"/>
              <w:rPr>
                <w:lang w:val="fr-CA"/>
              </w:rPr>
            </w:pPr>
            <w:r w:rsidRPr="00D85875">
              <w:rPr>
                <w:rFonts w:ascii="Times New Roman" w:eastAsia="Times New Roman" w:hAnsi="Times New Roman" w:cs="Times New Roman"/>
                <w:lang w:val="fr-CA"/>
              </w:rPr>
              <w:t xml:space="preserve"> </w:t>
            </w:r>
          </w:p>
        </w:tc>
      </w:tr>
      <w:tr w:rsidR="00D70146" w:rsidRPr="00D85875" w14:paraId="5E9B03D2" w14:textId="77777777" w:rsidTr="005C3608">
        <w:trPr>
          <w:trHeight w:val="540"/>
        </w:trPr>
        <w:tc>
          <w:tcPr>
            <w:tcW w:w="9028" w:type="dxa"/>
            <w:tcBorders>
              <w:top w:val="single" w:sz="4" w:space="0" w:color="000000"/>
              <w:left w:val="single" w:sz="17" w:space="0" w:color="000000"/>
              <w:bottom w:val="single" w:sz="17" w:space="0" w:color="000000"/>
              <w:right w:val="single" w:sz="17" w:space="0" w:color="000000"/>
            </w:tcBorders>
          </w:tcPr>
          <w:p w14:paraId="5A6E9019" w14:textId="77777777" w:rsidR="00D70146" w:rsidRPr="00D85875" w:rsidRDefault="00D70146" w:rsidP="005C3608">
            <w:pPr>
              <w:spacing w:line="259" w:lineRule="auto"/>
              <w:rPr>
                <w:lang w:val="fr-CA"/>
              </w:rPr>
            </w:pPr>
            <w:r w:rsidRPr="00D85875">
              <w:rPr>
                <w:rFonts w:ascii="Times New Roman" w:eastAsia="Times New Roman" w:hAnsi="Times New Roman" w:cs="Times New Roman"/>
                <w:lang w:val="fr-CA"/>
              </w:rPr>
              <w:t xml:space="preserve"> </w:t>
            </w:r>
          </w:p>
        </w:tc>
      </w:tr>
    </w:tbl>
    <w:p w14:paraId="7BEE68FA" w14:textId="77777777" w:rsidR="00D70146" w:rsidRPr="00D85875" w:rsidRDefault="00D70146" w:rsidP="00D70146">
      <w:pPr>
        <w:spacing w:after="41" w:line="364" w:lineRule="auto"/>
        <w:ind w:left="139" w:right="9312"/>
        <w:rPr>
          <w:lang w:val="fr-CA"/>
        </w:rPr>
      </w:pPr>
      <w:r w:rsidRPr="00D85875">
        <w:rPr>
          <w:rFonts w:ascii="Times New Roman" w:eastAsia="Times New Roman" w:hAnsi="Times New Roman" w:cs="Times New Roman"/>
          <w:sz w:val="20"/>
          <w:lang w:val="fr-CA"/>
        </w:rPr>
        <w:t xml:space="preserve">  </w:t>
      </w:r>
    </w:p>
    <w:p w14:paraId="043E28EC" w14:textId="77777777" w:rsidR="00D70146" w:rsidRPr="00D85875" w:rsidRDefault="00D70146" w:rsidP="00D70146">
      <w:pPr>
        <w:spacing w:after="110"/>
        <w:ind w:left="273"/>
        <w:rPr>
          <w:lang w:val="fr-CA"/>
        </w:rPr>
      </w:pPr>
      <w:r w:rsidRPr="00D85875">
        <w:rPr>
          <w:rFonts w:ascii="Times New Roman" w:eastAsia="Times New Roman" w:hAnsi="Times New Roman" w:cs="Times New Roman"/>
          <w:b/>
          <w:sz w:val="24"/>
          <w:lang w:val="fr-CA"/>
        </w:rPr>
        <w:t xml:space="preserve">Je dépose une plainte formelle conformément à la Politique sur la prévention de la violence, du harcèlement et de la discrimination à caractère sexuel, en lien avec les faits susmentionnés. </w:t>
      </w:r>
      <w:r w:rsidRPr="00D85875">
        <w:rPr>
          <w:rFonts w:ascii="Times New Roman" w:eastAsia="Times New Roman" w:hAnsi="Times New Roman" w:cs="Times New Roman"/>
          <w:sz w:val="24"/>
          <w:lang w:val="fr-CA"/>
        </w:rPr>
        <w:t xml:space="preserve">Je déclare qu’à ma connaissance, les renseignements fournis dans ce formulaire sont exacts. </w:t>
      </w:r>
    </w:p>
    <w:p w14:paraId="5FB4A100" w14:textId="77777777" w:rsidR="00D70146" w:rsidRPr="00D85875" w:rsidRDefault="00D70146" w:rsidP="00D70146">
      <w:pPr>
        <w:spacing w:line="238" w:lineRule="auto"/>
        <w:ind w:left="288" w:right="59"/>
        <w:rPr>
          <w:lang w:val="fr-CA"/>
        </w:rPr>
      </w:pPr>
      <w:r w:rsidRPr="00D85875">
        <w:rPr>
          <w:rFonts w:ascii="Times New Roman" w:eastAsia="Times New Roman" w:hAnsi="Times New Roman" w:cs="Times New Roman"/>
          <w:sz w:val="24"/>
          <w:lang w:val="fr-CA"/>
        </w:rPr>
        <w:t xml:space="preserve">Je comprends que ce faisant, Equitas peut lancer une enquête formelle sur l’incident et prendre des mesures conformément à sa Politique sur la prévention de la violence, du harcèlement et de la discrimination à caractère sexuel, et que mon identité pourrait être divulguée.  </w:t>
      </w:r>
    </w:p>
    <w:p w14:paraId="2F9170D7" w14:textId="77777777" w:rsidR="00D70146" w:rsidRPr="00D85875" w:rsidRDefault="00D70146" w:rsidP="00D70146">
      <w:pPr>
        <w:spacing w:after="132" w:line="259" w:lineRule="auto"/>
        <w:ind w:left="139"/>
        <w:rPr>
          <w:lang w:val="fr-CA"/>
        </w:rPr>
      </w:pPr>
      <w:r w:rsidRPr="00D85875">
        <w:rPr>
          <w:rFonts w:ascii="Times New Roman" w:eastAsia="Times New Roman" w:hAnsi="Times New Roman" w:cs="Times New Roman"/>
          <w:b/>
          <w:sz w:val="20"/>
          <w:lang w:val="fr-CA"/>
        </w:rPr>
        <w:t xml:space="preserve"> </w:t>
      </w:r>
    </w:p>
    <w:p w14:paraId="79A2BAE6" w14:textId="77777777" w:rsidR="00D70146" w:rsidRPr="00D85875" w:rsidRDefault="00D70146" w:rsidP="00D70146">
      <w:pPr>
        <w:spacing w:line="259" w:lineRule="auto"/>
        <w:ind w:left="278"/>
        <w:rPr>
          <w:lang w:val="fr-CA"/>
        </w:rPr>
      </w:pPr>
      <w:r w:rsidRPr="00D85875">
        <w:rPr>
          <w:rFonts w:ascii="Times New Roman" w:eastAsia="Times New Roman" w:hAnsi="Times New Roman" w:cs="Times New Roman"/>
          <w:sz w:val="24"/>
          <w:lang w:val="fr-CA"/>
        </w:rPr>
        <w:t xml:space="preserve"> </w:t>
      </w:r>
    </w:p>
    <w:p w14:paraId="72E8FEBD" w14:textId="77777777" w:rsidR="00D70146" w:rsidRPr="00D85875" w:rsidRDefault="00D70146" w:rsidP="00D70146">
      <w:pPr>
        <w:spacing w:line="355" w:lineRule="auto"/>
        <w:ind w:left="139" w:right="9309"/>
        <w:rPr>
          <w:lang w:val="fr-CA"/>
        </w:rPr>
      </w:pPr>
      <w:r w:rsidRPr="00D85875">
        <w:rPr>
          <w:rFonts w:ascii="Times New Roman" w:eastAsia="Times New Roman" w:hAnsi="Times New Roman" w:cs="Times New Roman"/>
          <w:b/>
          <w:sz w:val="21"/>
          <w:lang w:val="fr-CA"/>
        </w:rPr>
        <w:t xml:space="preserve">  </w:t>
      </w:r>
    </w:p>
    <w:p w14:paraId="6F819C28" w14:textId="60C8417A" w:rsidR="00D70146" w:rsidRDefault="003F4684" w:rsidP="00D70146">
      <w:pPr>
        <w:spacing w:after="46" w:line="259" w:lineRule="auto"/>
        <w:ind w:left="286"/>
      </w:pPr>
      <w:r>
        <w:rPr>
          <w:noProof/>
          <w:lang w:val="en-CA" w:eastAsia="ja-JP"/>
        </w:rPr>
        <mc:AlternateContent>
          <mc:Choice Requires="wpg">
            <w:drawing>
              <wp:inline distT="0" distB="0" distL="0" distR="0" wp14:anchorId="4E9A804B" wp14:editId="48257A0E">
                <wp:extent cx="5763260" cy="6350"/>
                <wp:effectExtent l="2540" t="0" r="1905" b="3810"/>
                <wp:docPr id="7" name="Group 170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6985"/>
                          <a:chOff x="0" y="0"/>
                          <a:chExt cx="57630" cy="60"/>
                        </a:xfrm>
                      </wpg:grpSpPr>
                      <wps:wsp>
                        <wps:cNvPr id="8" name="Shape 19917"/>
                        <wps:cNvSpPr>
                          <a:spLocks/>
                        </wps:cNvSpPr>
                        <wps:spPr bwMode="auto">
                          <a:xfrm>
                            <a:off x="0" y="0"/>
                            <a:ext cx="26733" cy="91"/>
                          </a:xfrm>
                          <a:custGeom>
                            <a:avLst/>
                            <a:gdLst>
                              <a:gd name="T0" fmla="*/ 0 w 2673350"/>
                              <a:gd name="T1" fmla="*/ 0 h 9144"/>
                              <a:gd name="T2" fmla="*/ 2673350 w 2673350"/>
                              <a:gd name="T3" fmla="*/ 0 h 9144"/>
                              <a:gd name="T4" fmla="*/ 2673350 w 2673350"/>
                              <a:gd name="T5" fmla="*/ 9144 h 9144"/>
                              <a:gd name="T6" fmla="*/ 0 w 2673350"/>
                              <a:gd name="T7" fmla="*/ 9144 h 9144"/>
                              <a:gd name="T8" fmla="*/ 0 w 2673350"/>
                              <a:gd name="T9" fmla="*/ 0 h 9144"/>
                              <a:gd name="T10" fmla="*/ 0 w 2673350"/>
                              <a:gd name="T11" fmla="*/ 0 h 9144"/>
                              <a:gd name="T12" fmla="*/ 2673350 w 2673350"/>
                              <a:gd name="T13" fmla="*/ 9144 h 9144"/>
                            </a:gdLst>
                            <a:ahLst/>
                            <a:cxnLst>
                              <a:cxn ang="0">
                                <a:pos x="T0" y="T1"/>
                              </a:cxn>
                              <a:cxn ang="0">
                                <a:pos x="T2" y="T3"/>
                              </a:cxn>
                              <a:cxn ang="0">
                                <a:pos x="T4" y="T5"/>
                              </a:cxn>
                              <a:cxn ang="0">
                                <a:pos x="T6" y="T7"/>
                              </a:cxn>
                              <a:cxn ang="0">
                                <a:pos x="T8" y="T9"/>
                              </a:cxn>
                            </a:cxnLst>
                            <a:rect l="T10" t="T11" r="T12" b="T13"/>
                            <a:pathLst>
                              <a:path w="2673350" h="9144">
                                <a:moveTo>
                                  <a:pt x="0" y="0"/>
                                </a:moveTo>
                                <a:lnTo>
                                  <a:pt x="2673350" y="0"/>
                                </a:lnTo>
                                <a:lnTo>
                                  <a:pt x="267335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9918"/>
                        <wps:cNvSpPr>
                          <a:spLocks/>
                        </wps:cNvSpPr>
                        <wps:spPr bwMode="auto">
                          <a:xfrm>
                            <a:off x="29708" y="0"/>
                            <a:ext cx="27922" cy="91"/>
                          </a:xfrm>
                          <a:custGeom>
                            <a:avLst/>
                            <a:gdLst>
                              <a:gd name="T0" fmla="*/ 0 w 2792222"/>
                              <a:gd name="T1" fmla="*/ 0 h 9144"/>
                              <a:gd name="T2" fmla="*/ 2792222 w 2792222"/>
                              <a:gd name="T3" fmla="*/ 0 h 9144"/>
                              <a:gd name="T4" fmla="*/ 2792222 w 2792222"/>
                              <a:gd name="T5" fmla="*/ 9144 h 9144"/>
                              <a:gd name="T6" fmla="*/ 0 w 2792222"/>
                              <a:gd name="T7" fmla="*/ 9144 h 9144"/>
                              <a:gd name="T8" fmla="*/ 0 w 2792222"/>
                              <a:gd name="T9" fmla="*/ 0 h 9144"/>
                              <a:gd name="T10" fmla="*/ 0 w 2792222"/>
                              <a:gd name="T11" fmla="*/ 0 h 9144"/>
                              <a:gd name="T12" fmla="*/ 2792222 w 2792222"/>
                              <a:gd name="T13" fmla="*/ 9144 h 9144"/>
                            </a:gdLst>
                            <a:ahLst/>
                            <a:cxnLst>
                              <a:cxn ang="0">
                                <a:pos x="T0" y="T1"/>
                              </a:cxn>
                              <a:cxn ang="0">
                                <a:pos x="T2" y="T3"/>
                              </a:cxn>
                              <a:cxn ang="0">
                                <a:pos x="T4" y="T5"/>
                              </a:cxn>
                              <a:cxn ang="0">
                                <a:pos x="T6" y="T7"/>
                              </a:cxn>
                              <a:cxn ang="0">
                                <a:pos x="T8" y="T9"/>
                              </a:cxn>
                            </a:cxnLst>
                            <a:rect l="T10" t="T11" r="T12" b="T13"/>
                            <a:pathLst>
                              <a:path w="2792222" h="9144">
                                <a:moveTo>
                                  <a:pt x="0" y="0"/>
                                </a:moveTo>
                                <a:lnTo>
                                  <a:pt x="2792222" y="0"/>
                                </a:lnTo>
                                <a:lnTo>
                                  <a:pt x="279222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705110B" id="Group 17069" o:spid="_x0000_s1026" style="width:453.8pt;height:.5pt;mso-position-horizontal-relative:char;mso-position-vertical-relative:line" coordsize="576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">
                <v:shape id="Shape 19917" o:spid="_x0000_s1027" style="position:absolute;width:26733;height:91;visibility:visible;mso-wrap-style:square;v-text-anchor:top" coordsize="2673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" path="m,l2673350,r,9144l,9144,,e" fillcolor="black" stroked="f" strokeweight="0">
                  <v:stroke miterlimit="83231f" joinstyle="miter"/>
                  <v:path arrowok="t" o:connecttype="custom" o:connectlocs="0,0;26733,0;26733,91;0,91;0,0" o:connectangles="0,0,0,0,0" textboxrect="0,0,2673350,9144"/>
                </v:shape>
                <v:shape id="Shape 19918" o:spid="_x0000_s1028" style="position:absolute;left:29708;width:27922;height:91;visibility:visible;mso-wrap-style:square;v-text-anchor:top" coordsize="2792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" path="m,l2792222,r,9144l,9144,,e" fillcolor="black" stroked="f" strokeweight="0">
                  <v:stroke miterlimit="83231f" joinstyle="miter"/>
                  <v:path arrowok="t" o:connecttype="custom" o:connectlocs="0,0;27922,0;27922,91;0,91;0,0" o:connectangles="0,0,0,0,0" textboxrect="0,0,2792222,9144"/>
                </v:shape>
                <w10:anchorlock/>
              </v:group>
            </w:pict>
          </mc:Fallback>
        </mc:AlternateContent>
      </w:r>
    </w:p>
    <w:p w14:paraId="5A50A257" w14:textId="77777777" w:rsidR="00D70146" w:rsidRDefault="00D70146" w:rsidP="00D70146">
      <w:pPr>
        <w:tabs>
          <w:tab w:val="center" w:pos="2389"/>
          <w:tab w:val="center" w:pos="4496"/>
          <w:tab w:val="center" w:pos="7165"/>
        </w:tabs>
        <w:spacing w:after="444"/>
      </w:pPr>
      <w:r>
        <w:tab/>
        <w:t xml:space="preserve">Signature </w:t>
      </w:r>
      <w:r>
        <w:tab/>
      </w:r>
      <w:r>
        <w:rPr>
          <w:rFonts w:ascii="Times New Roman" w:eastAsia="Times New Roman" w:hAnsi="Times New Roman" w:cs="Times New Roman"/>
        </w:rPr>
        <w:t xml:space="preserve"> </w:t>
      </w:r>
      <w:r>
        <w:rPr>
          <w:rFonts w:ascii="Times New Roman" w:eastAsia="Times New Roman" w:hAnsi="Times New Roman" w:cs="Times New Roman"/>
        </w:rPr>
        <w:tab/>
      </w:r>
      <w:r>
        <w:t xml:space="preserve">Date </w:t>
      </w:r>
    </w:p>
    <w:p w14:paraId="6270CE87" w14:textId="77777777" w:rsidR="00D70146" w:rsidRDefault="00D70146" w:rsidP="00D70146">
      <w:pPr>
        <w:spacing w:after="39" w:line="259" w:lineRule="auto"/>
        <w:ind w:left="286"/>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b/>
          <w:sz w:val="31"/>
        </w:rPr>
        <w:t xml:space="preserve"> </w:t>
      </w:r>
    </w:p>
    <w:p w14:paraId="1CAFF29A" w14:textId="77777777" w:rsidR="00D70146" w:rsidRDefault="00D70146" w:rsidP="00D70146">
      <w:pPr>
        <w:spacing w:after="521" w:line="259" w:lineRule="auto"/>
        <w:ind w:left="6241"/>
      </w:pPr>
      <w:r>
        <w:rPr>
          <w:b/>
          <w:u w:val="single" w:color="000000"/>
        </w:rPr>
        <w:t>Accusé de réception</w:t>
      </w:r>
      <w:r>
        <w:rPr>
          <w:b/>
        </w:rPr>
        <w:t xml:space="preserve"> </w:t>
      </w:r>
    </w:p>
    <w:p w14:paraId="24FAC474" w14:textId="14987DF6" w:rsidR="00D70146" w:rsidRDefault="003F4684" w:rsidP="00D70146">
      <w:pPr>
        <w:spacing w:after="42" w:line="259" w:lineRule="auto"/>
        <w:ind w:left="4964"/>
      </w:pPr>
      <w:r>
        <w:rPr>
          <w:noProof/>
          <w:lang w:val="en-CA" w:eastAsia="ja-JP"/>
        </w:rPr>
        <mc:AlternateContent>
          <mc:Choice Requires="wpg">
            <w:drawing>
              <wp:inline distT="0" distB="0" distL="0" distR="0" wp14:anchorId="5144D36B" wp14:editId="4C05C662">
                <wp:extent cx="2792095" cy="6350"/>
                <wp:effectExtent l="1270" t="0" r="4445" b="4445"/>
                <wp:docPr id="5" name="Group 17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0860" cy="6985"/>
                          <a:chOff x="0" y="0"/>
                          <a:chExt cx="27922" cy="60"/>
                        </a:xfrm>
                      </wpg:grpSpPr>
                      <wps:wsp>
                        <wps:cNvPr id="6" name="Shape 19921"/>
                        <wps:cNvSpPr>
                          <a:spLocks/>
                        </wps:cNvSpPr>
                        <wps:spPr bwMode="auto">
                          <a:xfrm>
                            <a:off x="0" y="0"/>
                            <a:ext cx="27922" cy="91"/>
                          </a:xfrm>
                          <a:custGeom>
                            <a:avLst/>
                            <a:gdLst>
                              <a:gd name="T0" fmla="*/ 0 w 2792222"/>
                              <a:gd name="T1" fmla="*/ 0 h 9144"/>
                              <a:gd name="T2" fmla="*/ 2792222 w 2792222"/>
                              <a:gd name="T3" fmla="*/ 0 h 9144"/>
                              <a:gd name="T4" fmla="*/ 2792222 w 2792222"/>
                              <a:gd name="T5" fmla="*/ 9144 h 9144"/>
                              <a:gd name="T6" fmla="*/ 0 w 2792222"/>
                              <a:gd name="T7" fmla="*/ 9144 h 9144"/>
                              <a:gd name="T8" fmla="*/ 0 w 2792222"/>
                              <a:gd name="T9" fmla="*/ 0 h 9144"/>
                              <a:gd name="T10" fmla="*/ 0 w 2792222"/>
                              <a:gd name="T11" fmla="*/ 0 h 9144"/>
                              <a:gd name="T12" fmla="*/ 2792222 w 2792222"/>
                              <a:gd name="T13" fmla="*/ 9144 h 9144"/>
                            </a:gdLst>
                            <a:ahLst/>
                            <a:cxnLst>
                              <a:cxn ang="0">
                                <a:pos x="T0" y="T1"/>
                              </a:cxn>
                              <a:cxn ang="0">
                                <a:pos x="T2" y="T3"/>
                              </a:cxn>
                              <a:cxn ang="0">
                                <a:pos x="T4" y="T5"/>
                              </a:cxn>
                              <a:cxn ang="0">
                                <a:pos x="T6" y="T7"/>
                              </a:cxn>
                              <a:cxn ang="0">
                                <a:pos x="T8" y="T9"/>
                              </a:cxn>
                            </a:cxnLst>
                            <a:rect l="T10" t="T11" r="T12" b="T13"/>
                            <a:pathLst>
                              <a:path w="2792222" h="9144">
                                <a:moveTo>
                                  <a:pt x="0" y="0"/>
                                </a:moveTo>
                                <a:lnTo>
                                  <a:pt x="2792222" y="0"/>
                                </a:lnTo>
                                <a:lnTo>
                                  <a:pt x="279222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A00DC0" id="Group 17070" o:spid="_x0000_s1026" style="width:219.85pt;height:.5pt;mso-position-horizontal-relative:char;mso-position-vertical-relative:line" coordsize="279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">
                <v:shape id="Shape 19921" o:spid="_x0000_s1027" style="position:absolute;width:27922;height:91;visibility:visible;mso-wrap-style:square;v-text-anchor:top" coordsize="2792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" path="m,l2792222,r,9144l,9144,,e" fillcolor="black" stroked="f" strokeweight="0">
                  <v:stroke miterlimit="83231f" joinstyle="miter"/>
                  <v:path arrowok="t" o:connecttype="custom" o:connectlocs="0,0;27922,0;27922,91;0,91;0,0" o:connectangles="0,0,0,0,0" textboxrect="0,0,2792222,9144"/>
                </v:shape>
                <w10:anchorlock/>
              </v:group>
            </w:pict>
          </mc:Fallback>
        </mc:AlternateContent>
      </w:r>
    </w:p>
    <w:p w14:paraId="434F6D0F" w14:textId="77777777" w:rsidR="00D70146" w:rsidRDefault="00D70146" w:rsidP="00D70146">
      <w:pPr>
        <w:pStyle w:val="Heading2"/>
        <w:tabs>
          <w:tab w:val="center" w:pos="286"/>
          <w:tab w:val="center" w:pos="4496"/>
          <w:tab w:val="center" w:pos="7163"/>
        </w:tabs>
        <w:spacing w:after="509"/>
        <w:ind w:left="0"/>
      </w:pPr>
      <w:r>
        <w:rPr>
          <w:b w:val="0"/>
        </w:rPr>
        <w:tab/>
      </w:r>
      <w:r>
        <w:rPr>
          <w:rFonts w:ascii="Times New Roman" w:eastAsia="Times New Roman" w:hAnsi="Times New Roman" w:cs="Times New Roman"/>
          <w:b w:val="0"/>
        </w:rPr>
        <w:t xml:space="preserve"> </w:t>
      </w:r>
      <w:r>
        <w:rPr>
          <w:rFonts w:ascii="Times New Roman" w:eastAsia="Times New Roman" w:hAnsi="Times New Roman" w:cs="Times New Roman"/>
          <w:b w:val="0"/>
        </w:rPr>
        <w:tab/>
        <w:t xml:space="preserve"> </w:t>
      </w:r>
      <w:r>
        <w:rPr>
          <w:rFonts w:ascii="Times New Roman" w:eastAsia="Times New Roman" w:hAnsi="Times New Roman" w:cs="Times New Roman"/>
          <w:b w:val="0"/>
        </w:rPr>
        <w:tab/>
      </w:r>
      <w:r>
        <w:t xml:space="preserve">Reçu le </w:t>
      </w:r>
    </w:p>
    <w:p w14:paraId="5917A6E6" w14:textId="6690C8DC" w:rsidR="00D70146" w:rsidRDefault="003F4684" w:rsidP="00D70146">
      <w:pPr>
        <w:spacing w:after="43" w:line="259" w:lineRule="auto"/>
        <w:ind w:left="4964"/>
      </w:pPr>
      <w:r>
        <w:rPr>
          <w:noProof/>
          <w:lang w:val="en-CA" w:eastAsia="ja-JP"/>
        </w:rPr>
        <mc:AlternateContent>
          <mc:Choice Requires="wpg">
            <w:drawing>
              <wp:inline distT="0" distB="0" distL="0" distR="0" wp14:anchorId="4A4D996D" wp14:editId="12551EF1">
                <wp:extent cx="2792095" cy="6350"/>
                <wp:effectExtent l="1270" t="0" r="4445" b="5715"/>
                <wp:docPr id="3" name="Group 17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0860" cy="6985"/>
                          <a:chOff x="0" y="0"/>
                          <a:chExt cx="27922" cy="60"/>
                        </a:xfrm>
                      </wpg:grpSpPr>
                      <wps:wsp>
                        <wps:cNvPr id="4" name="Shape 19923"/>
                        <wps:cNvSpPr>
                          <a:spLocks/>
                        </wps:cNvSpPr>
                        <wps:spPr bwMode="auto">
                          <a:xfrm>
                            <a:off x="0" y="0"/>
                            <a:ext cx="27922" cy="91"/>
                          </a:xfrm>
                          <a:custGeom>
                            <a:avLst/>
                            <a:gdLst>
                              <a:gd name="T0" fmla="*/ 0 w 2792222"/>
                              <a:gd name="T1" fmla="*/ 0 h 9144"/>
                              <a:gd name="T2" fmla="*/ 2792222 w 2792222"/>
                              <a:gd name="T3" fmla="*/ 0 h 9144"/>
                              <a:gd name="T4" fmla="*/ 2792222 w 2792222"/>
                              <a:gd name="T5" fmla="*/ 9144 h 9144"/>
                              <a:gd name="T6" fmla="*/ 0 w 2792222"/>
                              <a:gd name="T7" fmla="*/ 9144 h 9144"/>
                              <a:gd name="T8" fmla="*/ 0 w 2792222"/>
                              <a:gd name="T9" fmla="*/ 0 h 9144"/>
                              <a:gd name="T10" fmla="*/ 0 w 2792222"/>
                              <a:gd name="T11" fmla="*/ 0 h 9144"/>
                              <a:gd name="T12" fmla="*/ 2792222 w 2792222"/>
                              <a:gd name="T13" fmla="*/ 9144 h 9144"/>
                            </a:gdLst>
                            <a:ahLst/>
                            <a:cxnLst>
                              <a:cxn ang="0">
                                <a:pos x="T0" y="T1"/>
                              </a:cxn>
                              <a:cxn ang="0">
                                <a:pos x="T2" y="T3"/>
                              </a:cxn>
                              <a:cxn ang="0">
                                <a:pos x="T4" y="T5"/>
                              </a:cxn>
                              <a:cxn ang="0">
                                <a:pos x="T6" y="T7"/>
                              </a:cxn>
                              <a:cxn ang="0">
                                <a:pos x="T8" y="T9"/>
                              </a:cxn>
                            </a:cxnLst>
                            <a:rect l="T10" t="T11" r="T12" b="T13"/>
                            <a:pathLst>
                              <a:path w="2792222" h="9144">
                                <a:moveTo>
                                  <a:pt x="0" y="0"/>
                                </a:moveTo>
                                <a:lnTo>
                                  <a:pt x="2792222" y="0"/>
                                </a:lnTo>
                                <a:lnTo>
                                  <a:pt x="279222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6A1130" id="Group 17071" o:spid="_x0000_s1026" style="width:219.85pt;height:.5pt;mso-position-horizontal-relative:char;mso-position-vertical-relative:line" coordsize="279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">
                <v:shape id="Shape 19923" o:spid="_x0000_s1027" style="position:absolute;width:27922;height:91;visibility:visible;mso-wrap-style:square;v-text-anchor:top" coordsize="27922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" path="m,l2792222,r,9144l,9144,,e" fillcolor="black" stroked="f" strokeweight="0">
                  <v:stroke miterlimit="83231f" joinstyle="miter"/>
                  <v:path arrowok="t" o:connecttype="custom" o:connectlocs="0,0;27922,0;27922,91;0,91;0,0" o:connectangles="0,0,0,0,0" textboxrect="0,0,2792222,9144"/>
                </v:shape>
                <w10:anchorlock/>
              </v:group>
            </w:pict>
          </mc:Fallback>
        </mc:AlternateContent>
      </w:r>
    </w:p>
    <w:p w14:paraId="7B6AA635" w14:textId="77777777" w:rsidR="00D70146" w:rsidRDefault="00D70146" w:rsidP="00D70146">
      <w:pPr>
        <w:pStyle w:val="Heading2"/>
        <w:tabs>
          <w:tab w:val="center" w:pos="286"/>
          <w:tab w:val="center" w:pos="4496"/>
          <w:tab w:val="center" w:pos="7162"/>
        </w:tabs>
        <w:ind w:left="0"/>
      </w:pPr>
      <w:r>
        <w:rPr>
          <w:b w:val="0"/>
        </w:rPr>
        <w:tab/>
      </w:r>
      <w:r>
        <w:rPr>
          <w:rFonts w:ascii="Times New Roman" w:eastAsia="Times New Roman" w:hAnsi="Times New Roman" w:cs="Times New Roman"/>
          <w:b w:val="0"/>
        </w:rPr>
        <w:t xml:space="preserve"> </w:t>
      </w:r>
      <w:r>
        <w:rPr>
          <w:rFonts w:ascii="Times New Roman" w:eastAsia="Times New Roman" w:hAnsi="Times New Roman" w:cs="Times New Roman"/>
          <w:b w:val="0"/>
        </w:rPr>
        <w:tab/>
        <w:t xml:space="preserve"> </w:t>
      </w:r>
      <w:r>
        <w:rPr>
          <w:rFonts w:ascii="Times New Roman" w:eastAsia="Times New Roman" w:hAnsi="Times New Roman" w:cs="Times New Roman"/>
          <w:b w:val="0"/>
        </w:rPr>
        <w:tab/>
      </w:r>
      <w:r>
        <w:t xml:space="preserve">Signature </w:t>
      </w:r>
    </w:p>
    <w:p w14:paraId="45774B98" w14:textId="77777777" w:rsidR="00D70146" w:rsidRDefault="00D70146" w:rsidP="00D70146">
      <w:pPr>
        <w:spacing w:line="259" w:lineRule="auto"/>
        <w:ind w:left="4874"/>
        <w:jc w:val="center"/>
      </w:pPr>
      <w:r>
        <w:rPr>
          <w:b/>
        </w:rPr>
        <w:t xml:space="preserve"> </w:t>
      </w:r>
    </w:p>
    <w:p w14:paraId="0C9BE84E" w14:textId="77777777" w:rsidR="00D70146" w:rsidRDefault="00D70146" w:rsidP="00D70146">
      <w:pPr>
        <w:spacing w:line="259" w:lineRule="auto"/>
        <w:ind w:left="4874"/>
        <w:jc w:val="center"/>
      </w:pPr>
      <w:r>
        <w:rPr>
          <w:b/>
        </w:rPr>
        <w:t xml:space="preserve"> </w:t>
      </w:r>
    </w:p>
    <w:p w14:paraId="542BA2E5" w14:textId="77777777" w:rsidR="00175844" w:rsidRDefault="00D70146" w:rsidP="00D70146">
      <w:pPr>
        <w:spacing w:line="239" w:lineRule="auto"/>
        <w:ind w:left="5458" w:right="586"/>
        <w:jc w:val="center"/>
      </w:pPr>
      <w:r>
        <w:t xml:space="preserve">________________________ </w:t>
      </w:r>
    </w:p>
    <w:p w14:paraId="29150BA0" w14:textId="77777777" w:rsidR="00D70146" w:rsidRDefault="00D70146" w:rsidP="00D70146">
      <w:pPr>
        <w:spacing w:line="239" w:lineRule="auto"/>
        <w:ind w:left="5458" w:right="586"/>
        <w:jc w:val="center"/>
      </w:pPr>
      <w:r>
        <w:rPr>
          <w:b/>
        </w:rPr>
        <w:t xml:space="preserve">Prénom, </w:t>
      </w:r>
      <w:r w:rsidR="00175844">
        <w:rPr>
          <w:b/>
        </w:rPr>
        <w:t>N</w:t>
      </w:r>
      <w:r>
        <w:rPr>
          <w:b/>
        </w:rPr>
        <w:t xml:space="preserve">om </w:t>
      </w:r>
    </w:p>
    <w:p w14:paraId="276BCA33" w14:textId="77777777" w:rsidR="00D70146" w:rsidRDefault="00175844" w:rsidP="00D70146">
      <w:pPr>
        <w:spacing w:line="259" w:lineRule="auto"/>
        <w:ind w:left="4825"/>
        <w:jc w:val="center"/>
      </w:pPr>
      <w:r>
        <w:rPr>
          <w:b/>
        </w:rPr>
        <w:t>Titre</w:t>
      </w:r>
      <w:r w:rsidR="00D70146">
        <w:rPr>
          <w:b/>
        </w:rPr>
        <w:t xml:space="preserve"> </w:t>
      </w:r>
    </w:p>
    <w:p w14:paraId="6D38CE88" w14:textId="77777777" w:rsidR="00D70146" w:rsidRDefault="00D70146" w:rsidP="00D70146">
      <w:pPr>
        <w:spacing w:line="259" w:lineRule="auto"/>
        <w:ind w:left="4874"/>
        <w:jc w:val="center"/>
      </w:pPr>
      <w:r>
        <w:rPr>
          <w:b/>
        </w:rPr>
        <w:t xml:space="preserve"> </w:t>
      </w:r>
    </w:p>
    <w:p w14:paraId="3758269A" w14:textId="77777777" w:rsidR="00D70146" w:rsidRPr="00DB1DD1" w:rsidRDefault="00D70146">
      <w:pPr>
        <w:pStyle w:val="BodyText"/>
        <w:spacing w:before="180" w:line="259" w:lineRule="auto"/>
        <w:ind w:left="100" w:right="461"/>
        <w:rPr>
          <w:lang w:val="fr-CA"/>
        </w:rPr>
      </w:pPr>
    </w:p>
    <w:sectPr w:rsidR="00D70146" w:rsidRPr="00DB1DD1">
      <w:pgSz w:w="12240" w:h="15840"/>
      <w:pgMar w:top="1400" w:right="1320" w:bottom="380" w:left="1340" w:header="0" w:footer="1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9BEEE" w14:textId="77777777" w:rsidR="00497A79" w:rsidRDefault="00497A79">
      <w:r>
        <w:separator/>
      </w:r>
    </w:p>
  </w:endnote>
  <w:endnote w:type="continuationSeparator" w:id="0">
    <w:p w14:paraId="53583931" w14:textId="77777777" w:rsidR="00497A79" w:rsidRDefault="0049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0A2C2" w14:textId="0A186642" w:rsidR="004170BE" w:rsidRDefault="003F4684">
    <w:pPr>
      <w:pStyle w:val="BodyText"/>
      <w:spacing w:line="14" w:lineRule="auto"/>
      <w:rPr>
        <w:sz w:val="20"/>
      </w:rPr>
    </w:pPr>
    <w:r>
      <w:rPr>
        <w:noProof/>
        <w:lang w:val="en-CA" w:eastAsia="ja-JP"/>
      </w:rPr>
      <mc:AlternateContent>
        <mc:Choice Requires="wps">
          <w:drawing>
            <wp:anchor distT="0" distB="0" distL="114300" distR="114300" simplePos="0" relativeHeight="251396096" behindDoc="1" locked="0" layoutInCell="1" allowOverlap="1" wp14:anchorId="213FF687" wp14:editId="48F56B0B">
              <wp:simplePos x="0" y="0"/>
              <wp:positionH relativeFrom="page">
                <wp:posOffset>6668770</wp:posOffset>
              </wp:positionH>
              <wp:positionV relativeFrom="page">
                <wp:posOffset>9795510</wp:posOffset>
              </wp:positionV>
              <wp:extent cx="2286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A56DF" w14:textId="77777777" w:rsidR="004170BE" w:rsidRDefault="00490A2F">
                          <w:pPr>
                            <w:spacing w:before="10"/>
                            <w:ind w:left="60"/>
                            <w:rPr>
                              <w:rFonts w:ascii="Times New Roman"/>
                              <w:sz w:val="24"/>
                            </w:rPr>
                          </w:pPr>
                          <w:r>
                            <w:fldChar w:fldCharType="begin"/>
                          </w:r>
                          <w:r>
                            <w:rPr>
                              <w:rFonts w:ascii="Times New Roman"/>
                              <w:color w:val="231F20"/>
                              <w:sz w:val="24"/>
                            </w:rPr>
                            <w:instrText xml:space="preserve"> PAGE </w:instrText>
                          </w:r>
                          <w:r>
                            <w:fldChar w:fldCharType="separate"/>
                          </w:r>
                          <w:r w:rsidR="003F4684">
                            <w:rPr>
                              <w:rFonts w:ascii="Times New Roman"/>
                              <w:noProof/>
                              <w:color w:val="231F20"/>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FF687" id="_x0000_t202" coordsize="21600,21600" o:spt="202" path="m,l,21600r21600,l21600,xe">
              <v:stroke joinstyle="miter"/>
              <v:path gradientshapeok="t" o:connecttype="rect"/>
            </v:shapetype>
            <v:shape id="Text Box 2" o:spid="_x0000_s1026" type="#_x0000_t202" style="position:absolute;margin-left:525.1pt;margin-top:771.3pt;width:18pt;height:15.3pt;z-index:-2519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wn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" filled="f" stroked="f">
              <v:textbox inset="0,0,0,0">
                <w:txbxContent>
                  <w:p w14:paraId="3A7A56DF" w14:textId="77777777" w:rsidR="004170BE" w:rsidRDefault="00490A2F">
                    <w:pPr>
                      <w:spacing w:before="10"/>
                      <w:ind w:left="60"/>
                      <w:rPr>
                        <w:rFonts w:ascii="Times New Roman"/>
                        <w:sz w:val="24"/>
                      </w:rPr>
                    </w:pPr>
                    <w:r>
                      <w:fldChar w:fldCharType="begin"/>
                    </w:r>
                    <w:r>
                      <w:rPr>
                        <w:rFonts w:ascii="Times New Roman"/>
                        <w:color w:val="231F20"/>
                        <w:sz w:val="24"/>
                      </w:rPr>
                      <w:instrText xml:space="preserve"> PAGE </w:instrText>
                    </w:r>
                    <w:r>
                      <w:fldChar w:fldCharType="separate"/>
                    </w:r>
                    <w:r w:rsidR="003F4684">
                      <w:rPr>
                        <w:rFonts w:ascii="Times New Roman"/>
                        <w:noProof/>
                        <w:color w:val="231F20"/>
                        <w:sz w:val="24"/>
                      </w:rPr>
                      <w:t>1</w:t>
                    </w:r>
                    <w:r>
                      <w:fldChar w:fldCharType="end"/>
                    </w:r>
                  </w:p>
                </w:txbxContent>
              </v:textbox>
              <w10:wrap anchorx="page" anchory="page"/>
            </v:shape>
          </w:pict>
        </mc:Fallback>
      </mc:AlternateContent>
    </w:r>
    <w:r>
      <w:rPr>
        <w:noProof/>
        <w:lang w:val="en-CA" w:eastAsia="ja-JP"/>
      </w:rPr>
      <mc:AlternateContent>
        <mc:Choice Requires="wps">
          <w:drawing>
            <wp:anchor distT="0" distB="0" distL="114300" distR="114300" simplePos="0" relativeHeight="251397120" behindDoc="1" locked="0" layoutInCell="1" allowOverlap="1" wp14:anchorId="2DE16206" wp14:editId="344B6B74">
              <wp:simplePos x="0" y="0"/>
              <wp:positionH relativeFrom="page">
                <wp:posOffset>901700</wp:posOffset>
              </wp:positionH>
              <wp:positionV relativeFrom="page">
                <wp:posOffset>9845675</wp:posOffset>
              </wp:positionV>
              <wp:extent cx="62293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88C64" w14:textId="77777777" w:rsidR="004170BE" w:rsidRDefault="00DB1DD1">
                          <w:pPr>
                            <w:spacing w:line="203" w:lineRule="exact"/>
                            <w:ind w:left="20"/>
                            <w:rPr>
                              <w:sz w:val="18"/>
                            </w:rPr>
                          </w:pPr>
                          <w:r>
                            <w:rPr>
                              <w:color w:val="231F20"/>
                              <w:sz w:val="18"/>
                            </w:rPr>
                            <w:t>A</w:t>
                          </w:r>
                          <w:r w:rsidR="00490A2F">
                            <w:rPr>
                              <w:color w:val="231F20"/>
                              <w:sz w:val="18"/>
                            </w:rPr>
                            <w:t>vril 20</w:t>
                          </w:r>
                          <w:r>
                            <w:rPr>
                              <w:color w:val="231F20"/>
                              <w:sz w:val="18"/>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16206" id="Text Box 1" o:spid="_x0000_s1027" type="#_x0000_t202" style="position:absolute;margin-left:71pt;margin-top:775.25pt;width:49.05pt;height:11pt;z-index:-2519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8DrwIAAK8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" filled="f" stroked="f">
              <v:textbox inset="0,0,0,0">
                <w:txbxContent>
                  <w:p w14:paraId="3F888C64" w14:textId="77777777" w:rsidR="004170BE" w:rsidRDefault="00DB1DD1">
                    <w:pPr>
                      <w:spacing w:line="203" w:lineRule="exact"/>
                      <w:ind w:left="20"/>
                      <w:rPr>
                        <w:sz w:val="18"/>
                      </w:rPr>
                    </w:pPr>
                    <w:r>
                      <w:rPr>
                        <w:color w:val="231F20"/>
                        <w:sz w:val="18"/>
                      </w:rPr>
                      <w:t>A</w:t>
                    </w:r>
                    <w:r w:rsidR="00490A2F">
                      <w:rPr>
                        <w:color w:val="231F20"/>
                        <w:sz w:val="18"/>
                      </w:rPr>
                      <w:t>vril 20</w:t>
                    </w:r>
                    <w:r>
                      <w:rPr>
                        <w:color w:val="231F20"/>
                        <w:sz w:val="18"/>
                      </w:rPr>
                      <w:t>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B5B49" w14:textId="77777777" w:rsidR="00D70146" w:rsidRDefault="00D70146">
    <w:pPr>
      <w:tabs>
        <w:tab w:val="center" w:pos="4681"/>
        <w:tab w:val="right" w:pos="9366"/>
      </w:tabs>
      <w:spacing w:line="259" w:lineRule="auto"/>
    </w:pPr>
    <w:r>
      <w:rPr>
        <w:sz w:val="18"/>
      </w:rPr>
      <w:t>30 avril 2019</w:t>
    </w:r>
    <w:r>
      <w:rPr>
        <w:sz w:val="20"/>
      </w:rPr>
      <w:t xml:space="preserve"> </w:t>
    </w:r>
    <w:r>
      <w:rPr>
        <w:sz w:val="20"/>
      </w:rPr>
      <w:tab/>
      <w:t xml:space="preserve"> </w:t>
    </w:r>
    <w:r>
      <w:rPr>
        <w:sz w:val="20"/>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2C9B5EB" w14:textId="77777777" w:rsidR="00D70146" w:rsidRDefault="00D70146">
    <w:pPr>
      <w:spacing w:line="259" w:lineRule="auto"/>
    </w:pPr>
    <w:r>
      <w:rPr>
        <w:rFonts w:ascii="Times New Roman" w:eastAsia="Times New Roman" w:hAnsi="Times New Roman" w:cs="Times New Roman"/>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7BD2" w14:textId="77777777" w:rsidR="00D70146" w:rsidRDefault="00D70146">
    <w:pPr>
      <w:tabs>
        <w:tab w:val="center" w:pos="4681"/>
        <w:tab w:val="right" w:pos="9366"/>
      </w:tabs>
      <w:spacing w:line="259" w:lineRule="auto"/>
    </w:pPr>
    <w:r>
      <w:rPr>
        <w:sz w:val="18"/>
      </w:rPr>
      <w:t>30 avril 2019</w:t>
    </w:r>
    <w:r>
      <w:rPr>
        <w:sz w:val="20"/>
      </w:rPr>
      <w:t xml:space="preserve"> </w:t>
    </w:r>
    <w:r>
      <w:rPr>
        <w:sz w:val="20"/>
      </w:rPr>
      <w:tab/>
      <w:t xml:space="preserve"> </w:t>
    </w:r>
    <w:r>
      <w:rPr>
        <w:sz w:val="20"/>
      </w:rPr>
      <w:tab/>
    </w:r>
    <w:r>
      <w:fldChar w:fldCharType="begin"/>
    </w:r>
    <w:r>
      <w:instrText xml:space="preserve"> PAGE   \* MERGEFORMAT </w:instrText>
    </w:r>
    <w:r>
      <w:fldChar w:fldCharType="separate"/>
    </w:r>
    <w:r w:rsidR="00361D87" w:rsidRPr="00361D87">
      <w:rPr>
        <w:rFonts w:ascii="Times New Roman" w:eastAsia="Times New Roman" w:hAnsi="Times New Roman" w:cs="Times New Roman"/>
        <w:noProof/>
        <w:sz w:val="24"/>
      </w:rPr>
      <w:t>14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4C22A7D" w14:textId="77777777" w:rsidR="00D70146" w:rsidRDefault="00D70146">
    <w:pPr>
      <w:spacing w:line="259" w:lineRule="auto"/>
    </w:pPr>
    <w:r>
      <w:rPr>
        <w:rFonts w:ascii="Times New Roman" w:eastAsia="Times New Roman" w:hAnsi="Times New Roman" w:cs="Times New Roman"/>
        <w:sz w:val="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3004C" w14:textId="77777777" w:rsidR="00D70146" w:rsidRDefault="00D70146">
    <w:pPr>
      <w:tabs>
        <w:tab w:val="center" w:pos="4681"/>
        <w:tab w:val="right" w:pos="9366"/>
      </w:tabs>
      <w:spacing w:line="259" w:lineRule="auto"/>
    </w:pPr>
    <w:r>
      <w:rPr>
        <w:sz w:val="18"/>
      </w:rPr>
      <w:t>30 avril 2019</w:t>
    </w:r>
    <w:r>
      <w:rPr>
        <w:sz w:val="20"/>
      </w:rPr>
      <w:t xml:space="preserve"> </w:t>
    </w:r>
    <w:r>
      <w:rPr>
        <w:sz w:val="20"/>
      </w:rPr>
      <w:tab/>
      <w:t xml:space="preserve"> </w:t>
    </w:r>
    <w:r>
      <w:rPr>
        <w:sz w:val="20"/>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3DF630F" w14:textId="77777777" w:rsidR="00D70146" w:rsidRDefault="00D70146">
    <w:pPr>
      <w:spacing w:line="259" w:lineRule="auto"/>
    </w:pPr>
    <w:r>
      <w:rPr>
        <w:rFonts w:ascii="Times New Roman" w:eastAsia="Times New Roman" w:hAnsi="Times New Roman" w:cs="Times New Roman"/>
        <w:sz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1D5E2" w14:textId="77777777" w:rsidR="00497A79" w:rsidRDefault="00497A79">
      <w:r>
        <w:separator/>
      </w:r>
    </w:p>
  </w:footnote>
  <w:footnote w:type="continuationSeparator" w:id="0">
    <w:p w14:paraId="0244DF0B" w14:textId="77777777" w:rsidR="00497A79" w:rsidRDefault="00497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A5BEB" w14:textId="77777777" w:rsidR="00720993" w:rsidRPr="00720993" w:rsidRDefault="00720993" w:rsidP="00720993">
    <w:pPr>
      <w:pStyle w:val="NormalWeb"/>
      <w:rPr>
        <w:rFonts w:asciiTheme="minorHAnsi" w:hAnsiTheme="minorHAnsi" w:cstheme="minorHAnsi"/>
        <w:b/>
        <w:i/>
        <w:sz w:val="19"/>
        <w:szCs w:val="19"/>
        <w:lang w:val="fr-CA"/>
      </w:rPr>
    </w:pPr>
    <w:r w:rsidRPr="00720993">
      <w:rPr>
        <w:rStyle w:val="Strong"/>
        <w:rFonts w:asciiTheme="minorHAnsi" w:hAnsiTheme="minorHAnsi" w:cstheme="minorHAnsi"/>
        <w:b w:val="0"/>
        <w:i/>
        <w:sz w:val="19"/>
        <w:szCs w:val="19"/>
        <w:lang w:val="fr-CA"/>
      </w:rPr>
      <w:t>Politique sur la prévention de la violence sexuelle, du harcèlement et de la discrimination</w:t>
    </w:r>
  </w:p>
  <w:p w14:paraId="6A85010A" w14:textId="77777777" w:rsidR="00720993" w:rsidRPr="00720993" w:rsidRDefault="00720993">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D5C"/>
    <w:multiLevelType w:val="hybridMultilevel"/>
    <w:tmpl w:val="6A5CCD72"/>
    <w:lvl w:ilvl="0" w:tplc="1708D9CC">
      <w:numFmt w:val="bullet"/>
      <w:lvlText w:val=""/>
      <w:lvlJc w:val="left"/>
      <w:pPr>
        <w:ind w:left="820" w:hanging="360"/>
      </w:pPr>
      <w:rPr>
        <w:rFonts w:ascii="Symbol" w:eastAsia="Symbol" w:hAnsi="Symbol" w:cs="Symbol" w:hint="default"/>
        <w:color w:val="231F20"/>
        <w:w w:val="100"/>
        <w:sz w:val="22"/>
        <w:szCs w:val="22"/>
      </w:rPr>
    </w:lvl>
    <w:lvl w:ilvl="1" w:tplc="12FA69C2">
      <w:numFmt w:val="bullet"/>
      <w:lvlText w:val="•"/>
      <w:lvlJc w:val="left"/>
      <w:pPr>
        <w:ind w:left="1696" w:hanging="360"/>
      </w:pPr>
      <w:rPr>
        <w:rFonts w:hint="default"/>
      </w:rPr>
    </w:lvl>
    <w:lvl w:ilvl="2" w:tplc="B5CCD110">
      <w:numFmt w:val="bullet"/>
      <w:lvlText w:val="•"/>
      <w:lvlJc w:val="left"/>
      <w:pPr>
        <w:ind w:left="2572" w:hanging="360"/>
      </w:pPr>
      <w:rPr>
        <w:rFonts w:hint="default"/>
      </w:rPr>
    </w:lvl>
    <w:lvl w:ilvl="3" w:tplc="FD928720">
      <w:numFmt w:val="bullet"/>
      <w:lvlText w:val="•"/>
      <w:lvlJc w:val="left"/>
      <w:pPr>
        <w:ind w:left="3448" w:hanging="360"/>
      </w:pPr>
      <w:rPr>
        <w:rFonts w:hint="default"/>
      </w:rPr>
    </w:lvl>
    <w:lvl w:ilvl="4" w:tplc="774C1F06">
      <w:numFmt w:val="bullet"/>
      <w:lvlText w:val="•"/>
      <w:lvlJc w:val="left"/>
      <w:pPr>
        <w:ind w:left="4324" w:hanging="360"/>
      </w:pPr>
      <w:rPr>
        <w:rFonts w:hint="default"/>
      </w:rPr>
    </w:lvl>
    <w:lvl w:ilvl="5" w:tplc="904C5A4E">
      <w:numFmt w:val="bullet"/>
      <w:lvlText w:val="•"/>
      <w:lvlJc w:val="left"/>
      <w:pPr>
        <w:ind w:left="5200" w:hanging="360"/>
      </w:pPr>
      <w:rPr>
        <w:rFonts w:hint="default"/>
      </w:rPr>
    </w:lvl>
    <w:lvl w:ilvl="6" w:tplc="E0302D84">
      <w:numFmt w:val="bullet"/>
      <w:lvlText w:val="•"/>
      <w:lvlJc w:val="left"/>
      <w:pPr>
        <w:ind w:left="6076" w:hanging="360"/>
      </w:pPr>
      <w:rPr>
        <w:rFonts w:hint="default"/>
      </w:rPr>
    </w:lvl>
    <w:lvl w:ilvl="7" w:tplc="6C5EC8D8">
      <w:numFmt w:val="bullet"/>
      <w:lvlText w:val="•"/>
      <w:lvlJc w:val="left"/>
      <w:pPr>
        <w:ind w:left="6952" w:hanging="360"/>
      </w:pPr>
      <w:rPr>
        <w:rFonts w:hint="default"/>
      </w:rPr>
    </w:lvl>
    <w:lvl w:ilvl="8" w:tplc="BABAEA74">
      <w:numFmt w:val="bullet"/>
      <w:lvlText w:val="•"/>
      <w:lvlJc w:val="left"/>
      <w:pPr>
        <w:ind w:left="7828" w:hanging="360"/>
      </w:pPr>
      <w:rPr>
        <w:rFonts w:hint="default"/>
      </w:rPr>
    </w:lvl>
  </w:abstractNum>
  <w:abstractNum w:abstractNumId="1" w15:restartNumberingAfterBreak="0">
    <w:nsid w:val="06342B67"/>
    <w:multiLevelType w:val="hybridMultilevel"/>
    <w:tmpl w:val="A6663920"/>
    <w:lvl w:ilvl="0" w:tplc="03867EEE">
      <w:numFmt w:val="bullet"/>
      <w:lvlText w:val="o"/>
      <w:lvlJc w:val="left"/>
      <w:pPr>
        <w:ind w:left="820" w:hanging="360"/>
      </w:pPr>
      <w:rPr>
        <w:rFonts w:ascii="Courier New" w:eastAsia="Courier New" w:hAnsi="Courier New" w:cs="Courier New" w:hint="default"/>
        <w:color w:val="231F20"/>
        <w:w w:val="100"/>
        <w:sz w:val="22"/>
        <w:szCs w:val="22"/>
      </w:rPr>
    </w:lvl>
    <w:lvl w:ilvl="1" w:tplc="E3CA42CE">
      <w:numFmt w:val="bullet"/>
      <w:lvlText w:val="•"/>
      <w:lvlJc w:val="left"/>
      <w:pPr>
        <w:ind w:left="1696" w:hanging="360"/>
      </w:pPr>
      <w:rPr>
        <w:rFonts w:hint="default"/>
      </w:rPr>
    </w:lvl>
    <w:lvl w:ilvl="2" w:tplc="2D489A42">
      <w:numFmt w:val="bullet"/>
      <w:lvlText w:val="•"/>
      <w:lvlJc w:val="left"/>
      <w:pPr>
        <w:ind w:left="2572" w:hanging="360"/>
      </w:pPr>
      <w:rPr>
        <w:rFonts w:hint="default"/>
      </w:rPr>
    </w:lvl>
    <w:lvl w:ilvl="3" w:tplc="76503CAA">
      <w:numFmt w:val="bullet"/>
      <w:lvlText w:val="•"/>
      <w:lvlJc w:val="left"/>
      <w:pPr>
        <w:ind w:left="3448" w:hanging="360"/>
      </w:pPr>
      <w:rPr>
        <w:rFonts w:hint="default"/>
      </w:rPr>
    </w:lvl>
    <w:lvl w:ilvl="4" w:tplc="92DEDB4E">
      <w:numFmt w:val="bullet"/>
      <w:lvlText w:val="•"/>
      <w:lvlJc w:val="left"/>
      <w:pPr>
        <w:ind w:left="4324" w:hanging="360"/>
      </w:pPr>
      <w:rPr>
        <w:rFonts w:hint="default"/>
      </w:rPr>
    </w:lvl>
    <w:lvl w:ilvl="5" w:tplc="CA8C07A8">
      <w:numFmt w:val="bullet"/>
      <w:lvlText w:val="•"/>
      <w:lvlJc w:val="left"/>
      <w:pPr>
        <w:ind w:left="5200" w:hanging="360"/>
      </w:pPr>
      <w:rPr>
        <w:rFonts w:hint="default"/>
      </w:rPr>
    </w:lvl>
    <w:lvl w:ilvl="6" w:tplc="00EE19F0">
      <w:numFmt w:val="bullet"/>
      <w:lvlText w:val="•"/>
      <w:lvlJc w:val="left"/>
      <w:pPr>
        <w:ind w:left="6076" w:hanging="360"/>
      </w:pPr>
      <w:rPr>
        <w:rFonts w:hint="default"/>
      </w:rPr>
    </w:lvl>
    <w:lvl w:ilvl="7" w:tplc="8B5A6C12">
      <w:numFmt w:val="bullet"/>
      <w:lvlText w:val="•"/>
      <w:lvlJc w:val="left"/>
      <w:pPr>
        <w:ind w:left="6952" w:hanging="360"/>
      </w:pPr>
      <w:rPr>
        <w:rFonts w:hint="default"/>
      </w:rPr>
    </w:lvl>
    <w:lvl w:ilvl="8" w:tplc="6E90252E">
      <w:numFmt w:val="bullet"/>
      <w:lvlText w:val="•"/>
      <w:lvlJc w:val="left"/>
      <w:pPr>
        <w:ind w:left="7828" w:hanging="360"/>
      </w:pPr>
      <w:rPr>
        <w:rFonts w:hint="default"/>
      </w:rPr>
    </w:lvl>
  </w:abstractNum>
  <w:abstractNum w:abstractNumId="2" w15:restartNumberingAfterBreak="0">
    <w:nsid w:val="34AB5244"/>
    <w:multiLevelType w:val="hybridMultilevel"/>
    <w:tmpl w:val="6F801C72"/>
    <w:lvl w:ilvl="0" w:tplc="BB2E522A">
      <w:numFmt w:val="bullet"/>
      <w:lvlText w:val=""/>
      <w:lvlJc w:val="left"/>
      <w:pPr>
        <w:ind w:left="460" w:hanging="360"/>
      </w:pPr>
      <w:rPr>
        <w:rFonts w:ascii="Symbol" w:eastAsia="Symbol" w:hAnsi="Symbol" w:cs="Symbol" w:hint="default"/>
        <w:color w:val="231F20"/>
        <w:w w:val="100"/>
        <w:sz w:val="22"/>
        <w:szCs w:val="22"/>
      </w:rPr>
    </w:lvl>
    <w:lvl w:ilvl="1" w:tplc="86084510">
      <w:start w:val="1"/>
      <w:numFmt w:val="lowerRoman"/>
      <w:lvlText w:val="%2)"/>
      <w:lvlJc w:val="left"/>
      <w:pPr>
        <w:ind w:left="1540" w:hanging="720"/>
      </w:pPr>
      <w:rPr>
        <w:rFonts w:ascii="Calibri" w:eastAsia="Calibri" w:hAnsi="Calibri" w:cs="Calibri" w:hint="default"/>
        <w:color w:val="231F20"/>
        <w:spacing w:val="0"/>
        <w:w w:val="100"/>
        <w:sz w:val="22"/>
        <w:szCs w:val="22"/>
      </w:rPr>
    </w:lvl>
    <w:lvl w:ilvl="2" w:tplc="E4AE72EC">
      <w:numFmt w:val="bullet"/>
      <w:lvlText w:val="•"/>
      <w:lvlJc w:val="left"/>
      <w:pPr>
        <w:ind w:left="2433" w:hanging="720"/>
      </w:pPr>
      <w:rPr>
        <w:rFonts w:hint="default"/>
      </w:rPr>
    </w:lvl>
    <w:lvl w:ilvl="3" w:tplc="30463862">
      <w:numFmt w:val="bullet"/>
      <w:lvlText w:val="•"/>
      <w:lvlJc w:val="left"/>
      <w:pPr>
        <w:ind w:left="3326" w:hanging="720"/>
      </w:pPr>
      <w:rPr>
        <w:rFonts w:hint="default"/>
      </w:rPr>
    </w:lvl>
    <w:lvl w:ilvl="4" w:tplc="804A0B02">
      <w:numFmt w:val="bullet"/>
      <w:lvlText w:val="•"/>
      <w:lvlJc w:val="left"/>
      <w:pPr>
        <w:ind w:left="4220" w:hanging="720"/>
      </w:pPr>
      <w:rPr>
        <w:rFonts w:hint="default"/>
      </w:rPr>
    </w:lvl>
    <w:lvl w:ilvl="5" w:tplc="866429F4">
      <w:numFmt w:val="bullet"/>
      <w:lvlText w:val="•"/>
      <w:lvlJc w:val="left"/>
      <w:pPr>
        <w:ind w:left="5113" w:hanging="720"/>
      </w:pPr>
      <w:rPr>
        <w:rFonts w:hint="default"/>
      </w:rPr>
    </w:lvl>
    <w:lvl w:ilvl="6" w:tplc="BD34E3C2">
      <w:numFmt w:val="bullet"/>
      <w:lvlText w:val="•"/>
      <w:lvlJc w:val="left"/>
      <w:pPr>
        <w:ind w:left="6006" w:hanging="720"/>
      </w:pPr>
      <w:rPr>
        <w:rFonts w:hint="default"/>
      </w:rPr>
    </w:lvl>
    <w:lvl w:ilvl="7" w:tplc="430EBAF6">
      <w:numFmt w:val="bullet"/>
      <w:lvlText w:val="•"/>
      <w:lvlJc w:val="left"/>
      <w:pPr>
        <w:ind w:left="6900" w:hanging="720"/>
      </w:pPr>
      <w:rPr>
        <w:rFonts w:hint="default"/>
      </w:rPr>
    </w:lvl>
    <w:lvl w:ilvl="8" w:tplc="FB6E54B6">
      <w:numFmt w:val="bullet"/>
      <w:lvlText w:val="•"/>
      <w:lvlJc w:val="left"/>
      <w:pPr>
        <w:ind w:left="7793" w:hanging="720"/>
      </w:pPr>
      <w:rPr>
        <w:rFonts w:hint="default"/>
      </w:rPr>
    </w:lvl>
  </w:abstractNum>
  <w:abstractNum w:abstractNumId="3" w15:restartNumberingAfterBreak="0">
    <w:nsid w:val="4C6A379B"/>
    <w:multiLevelType w:val="hybridMultilevel"/>
    <w:tmpl w:val="F216E31C"/>
    <w:lvl w:ilvl="0" w:tplc="27B6F76E">
      <w:numFmt w:val="bullet"/>
      <w:lvlText w:val=""/>
      <w:lvlJc w:val="left"/>
      <w:pPr>
        <w:ind w:left="820" w:hanging="360"/>
      </w:pPr>
      <w:rPr>
        <w:rFonts w:ascii="Symbol" w:eastAsia="Symbol" w:hAnsi="Symbol" w:cs="Symbol" w:hint="default"/>
        <w:color w:val="231F20"/>
        <w:w w:val="99"/>
        <w:sz w:val="20"/>
        <w:szCs w:val="20"/>
      </w:rPr>
    </w:lvl>
    <w:lvl w:ilvl="1" w:tplc="D6F03330">
      <w:numFmt w:val="bullet"/>
      <w:lvlText w:val="•"/>
      <w:lvlJc w:val="left"/>
      <w:pPr>
        <w:ind w:left="1696" w:hanging="360"/>
      </w:pPr>
      <w:rPr>
        <w:rFonts w:hint="default"/>
      </w:rPr>
    </w:lvl>
    <w:lvl w:ilvl="2" w:tplc="0FB864BE">
      <w:numFmt w:val="bullet"/>
      <w:lvlText w:val="•"/>
      <w:lvlJc w:val="left"/>
      <w:pPr>
        <w:ind w:left="2572" w:hanging="360"/>
      </w:pPr>
      <w:rPr>
        <w:rFonts w:hint="default"/>
      </w:rPr>
    </w:lvl>
    <w:lvl w:ilvl="3" w:tplc="47A04BBA">
      <w:numFmt w:val="bullet"/>
      <w:lvlText w:val="•"/>
      <w:lvlJc w:val="left"/>
      <w:pPr>
        <w:ind w:left="3448" w:hanging="360"/>
      </w:pPr>
      <w:rPr>
        <w:rFonts w:hint="default"/>
      </w:rPr>
    </w:lvl>
    <w:lvl w:ilvl="4" w:tplc="7CF2CD0E">
      <w:numFmt w:val="bullet"/>
      <w:lvlText w:val="•"/>
      <w:lvlJc w:val="left"/>
      <w:pPr>
        <w:ind w:left="4324" w:hanging="360"/>
      </w:pPr>
      <w:rPr>
        <w:rFonts w:hint="default"/>
      </w:rPr>
    </w:lvl>
    <w:lvl w:ilvl="5" w:tplc="3BF0F52A">
      <w:numFmt w:val="bullet"/>
      <w:lvlText w:val="•"/>
      <w:lvlJc w:val="left"/>
      <w:pPr>
        <w:ind w:left="5200" w:hanging="360"/>
      </w:pPr>
      <w:rPr>
        <w:rFonts w:hint="default"/>
      </w:rPr>
    </w:lvl>
    <w:lvl w:ilvl="6" w:tplc="D05E40C4">
      <w:numFmt w:val="bullet"/>
      <w:lvlText w:val="•"/>
      <w:lvlJc w:val="left"/>
      <w:pPr>
        <w:ind w:left="6076" w:hanging="360"/>
      </w:pPr>
      <w:rPr>
        <w:rFonts w:hint="default"/>
      </w:rPr>
    </w:lvl>
    <w:lvl w:ilvl="7" w:tplc="11D0BC60">
      <w:numFmt w:val="bullet"/>
      <w:lvlText w:val="•"/>
      <w:lvlJc w:val="left"/>
      <w:pPr>
        <w:ind w:left="6952" w:hanging="360"/>
      </w:pPr>
      <w:rPr>
        <w:rFonts w:hint="default"/>
      </w:rPr>
    </w:lvl>
    <w:lvl w:ilvl="8" w:tplc="4E84AF58">
      <w:numFmt w:val="bullet"/>
      <w:lvlText w:val="•"/>
      <w:lvlJc w:val="left"/>
      <w:pPr>
        <w:ind w:left="7828" w:hanging="360"/>
      </w:pPr>
      <w:rPr>
        <w:rFonts w:hint="default"/>
      </w:rPr>
    </w:lvl>
  </w:abstractNum>
  <w:abstractNum w:abstractNumId="4" w15:restartNumberingAfterBreak="0">
    <w:nsid w:val="53750886"/>
    <w:multiLevelType w:val="hybridMultilevel"/>
    <w:tmpl w:val="53AC6572"/>
    <w:lvl w:ilvl="0" w:tplc="4A9CAFAA">
      <w:numFmt w:val="bullet"/>
      <w:lvlText w:val="•"/>
      <w:lvlJc w:val="left"/>
      <w:pPr>
        <w:ind w:left="820" w:hanging="360"/>
      </w:pPr>
      <w:rPr>
        <w:rFonts w:ascii="Calibri" w:eastAsia="Calibri" w:hAnsi="Calibri" w:cs="Calibri" w:hint="default"/>
        <w:color w:val="231F20"/>
        <w:w w:val="100"/>
        <w:sz w:val="22"/>
        <w:szCs w:val="22"/>
      </w:rPr>
    </w:lvl>
    <w:lvl w:ilvl="1" w:tplc="8C088808">
      <w:numFmt w:val="bullet"/>
      <w:lvlText w:val="•"/>
      <w:lvlJc w:val="left"/>
      <w:pPr>
        <w:ind w:left="1696" w:hanging="360"/>
      </w:pPr>
      <w:rPr>
        <w:rFonts w:hint="default"/>
      </w:rPr>
    </w:lvl>
    <w:lvl w:ilvl="2" w:tplc="0EFE7B6A">
      <w:numFmt w:val="bullet"/>
      <w:lvlText w:val="•"/>
      <w:lvlJc w:val="left"/>
      <w:pPr>
        <w:ind w:left="2572" w:hanging="360"/>
      </w:pPr>
      <w:rPr>
        <w:rFonts w:hint="default"/>
      </w:rPr>
    </w:lvl>
    <w:lvl w:ilvl="3" w:tplc="13C4B764">
      <w:numFmt w:val="bullet"/>
      <w:lvlText w:val="•"/>
      <w:lvlJc w:val="left"/>
      <w:pPr>
        <w:ind w:left="3448" w:hanging="360"/>
      </w:pPr>
      <w:rPr>
        <w:rFonts w:hint="default"/>
      </w:rPr>
    </w:lvl>
    <w:lvl w:ilvl="4" w:tplc="0622C2A0">
      <w:numFmt w:val="bullet"/>
      <w:lvlText w:val="•"/>
      <w:lvlJc w:val="left"/>
      <w:pPr>
        <w:ind w:left="4324" w:hanging="360"/>
      </w:pPr>
      <w:rPr>
        <w:rFonts w:hint="default"/>
      </w:rPr>
    </w:lvl>
    <w:lvl w:ilvl="5" w:tplc="2D4ACE3A">
      <w:numFmt w:val="bullet"/>
      <w:lvlText w:val="•"/>
      <w:lvlJc w:val="left"/>
      <w:pPr>
        <w:ind w:left="5200" w:hanging="360"/>
      </w:pPr>
      <w:rPr>
        <w:rFonts w:hint="default"/>
      </w:rPr>
    </w:lvl>
    <w:lvl w:ilvl="6" w:tplc="004CC9BA">
      <w:numFmt w:val="bullet"/>
      <w:lvlText w:val="•"/>
      <w:lvlJc w:val="left"/>
      <w:pPr>
        <w:ind w:left="6076" w:hanging="360"/>
      </w:pPr>
      <w:rPr>
        <w:rFonts w:hint="default"/>
      </w:rPr>
    </w:lvl>
    <w:lvl w:ilvl="7" w:tplc="69C2A676">
      <w:numFmt w:val="bullet"/>
      <w:lvlText w:val="•"/>
      <w:lvlJc w:val="left"/>
      <w:pPr>
        <w:ind w:left="6952" w:hanging="360"/>
      </w:pPr>
      <w:rPr>
        <w:rFonts w:hint="default"/>
      </w:rPr>
    </w:lvl>
    <w:lvl w:ilvl="8" w:tplc="8A545266">
      <w:numFmt w:val="bullet"/>
      <w:lvlText w:val="•"/>
      <w:lvlJc w:val="left"/>
      <w:pPr>
        <w:ind w:left="7828" w:hanging="36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revisionView w:inkAnnotations="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BE"/>
    <w:rsid w:val="0010579A"/>
    <w:rsid w:val="00164E42"/>
    <w:rsid w:val="00175844"/>
    <w:rsid w:val="00361D87"/>
    <w:rsid w:val="003F4684"/>
    <w:rsid w:val="004170BE"/>
    <w:rsid w:val="00466E3E"/>
    <w:rsid w:val="00490A2F"/>
    <w:rsid w:val="00497A79"/>
    <w:rsid w:val="00626C0A"/>
    <w:rsid w:val="00711C25"/>
    <w:rsid w:val="00720993"/>
    <w:rsid w:val="007E2858"/>
    <w:rsid w:val="009235CD"/>
    <w:rsid w:val="00BF0ADC"/>
    <w:rsid w:val="00D70146"/>
    <w:rsid w:val="00DB1DD1"/>
    <w:rsid w:val="00E7454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8C58AF"/>
  <w15:docId w15:val="{73ED1D4D-DA3B-429D-805C-BFB4F69D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uiPriority w:val="1"/>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1DD1"/>
    <w:pPr>
      <w:tabs>
        <w:tab w:val="center" w:pos="4680"/>
        <w:tab w:val="right" w:pos="9360"/>
      </w:tabs>
    </w:pPr>
  </w:style>
  <w:style w:type="character" w:customStyle="1" w:styleId="HeaderChar">
    <w:name w:val="Header Char"/>
    <w:basedOn w:val="DefaultParagraphFont"/>
    <w:link w:val="Header"/>
    <w:uiPriority w:val="99"/>
    <w:rsid w:val="00DB1DD1"/>
    <w:rPr>
      <w:rFonts w:ascii="Calibri" w:eastAsia="Calibri" w:hAnsi="Calibri" w:cs="Calibri"/>
    </w:rPr>
  </w:style>
  <w:style w:type="paragraph" w:styleId="Footer">
    <w:name w:val="footer"/>
    <w:basedOn w:val="Normal"/>
    <w:link w:val="FooterChar"/>
    <w:uiPriority w:val="99"/>
    <w:unhideWhenUsed/>
    <w:rsid w:val="00DB1DD1"/>
    <w:pPr>
      <w:tabs>
        <w:tab w:val="center" w:pos="4680"/>
        <w:tab w:val="right" w:pos="9360"/>
      </w:tabs>
    </w:pPr>
  </w:style>
  <w:style w:type="character" w:customStyle="1" w:styleId="FooterChar">
    <w:name w:val="Footer Char"/>
    <w:basedOn w:val="DefaultParagraphFont"/>
    <w:link w:val="Footer"/>
    <w:uiPriority w:val="99"/>
    <w:rsid w:val="00DB1DD1"/>
    <w:rPr>
      <w:rFonts w:ascii="Calibri" w:eastAsia="Calibri" w:hAnsi="Calibri" w:cs="Calibri"/>
    </w:rPr>
  </w:style>
  <w:style w:type="paragraph" w:styleId="NormalWeb">
    <w:name w:val="Normal (Web)"/>
    <w:basedOn w:val="Normal"/>
    <w:uiPriority w:val="99"/>
    <w:semiHidden/>
    <w:unhideWhenUsed/>
    <w:rsid w:val="00720993"/>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720993"/>
    <w:rPr>
      <w:b/>
      <w:bCs/>
    </w:rPr>
  </w:style>
  <w:style w:type="table" w:customStyle="1" w:styleId="TableGrid">
    <w:name w:val="TableGrid"/>
    <w:rsid w:val="00D70146"/>
    <w:pPr>
      <w:widowControl/>
      <w:autoSpaceDE/>
      <w:autoSpaceDN/>
    </w:pPr>
    <w:rPr>
      <w:rFonts w:eastAsiaTheme="minorEastAsia"/>
      <w:lang w:val="en-CA" w:eastAsia="en-C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038353">
      <w:bodyDiv w:val="1"/>
      <w:marLeft w:val="0"/>
      <w:marRight w:val="0"/>
      <w:marTop w:val="0"/>
      <w:marBottom w:val="0"/>
      <w:divBdr>
        <w:top w:val="none" w:sz="0" w:space="0" w:color="auto"/>
        <w:left w:val="none" w:sz="0" w:space="0" w:color="auto"/>
        <w:bottom w:val="none" w:sz="0" w:space="0" w:color="auto"/>
        <w:right w:val="none" w:sz="0" w:space="0" w:color="auto"/>
      </w:divBdr>
      <w:divsChild>
        <w:div w:id="129398018">
          <w:marLeft w:val="0"/>
          <w:marRight w:val="0"/>
          <w:marTop w:val="0"/>
          <w:marBottom w:val="0"/>
          <w:divBdr>
            <w:top w:val="none" w:sz="0" w:space="0" w:color="auto"/>
            <w:left w:val="none" w:sz="0" w:space="0" w:color="auto"/>
            <w:bottom w:val="none" w:sz="0" w:space="0" w:color="auto"/>
            <w:right w:val="none" w:sz="0" w:space="0" w:color="auto"/>
          </w:divBdr>
          <w:divsChild>
            <w:div w:id="2072539794">
              <w:marLeft w:val="0"/>
              <w:marRight w:val="0"/>
              <w:marTop w:val="0"/>
              <w:marBottom w:val="0"/>
              <w:divBdr>
                <w:top w:val="none" w:sz="0" w:space="0" w:color="auto"/>
                <w:left w:val="none" w:sz="0" w:space="0" w:color="auto"/>
                <w:bottom w:val="none" w:sz="0" w:space="0" w:color="auto"/>
                <w:right w:val="none" w:sz="0" w:space="0" w:color="auto"/>
              </w:divBdr>
              <w:divsChild>
                <w:div w:id="1888489246">
                  <w:marLeft w:val="0"/>
                  <w:marRight w:val="0"/>
                  <w:marTop w:val="0"/>
                  <w:marBottom w:val="0"/>
                  <w:divBdr>
                    <w:top w:val="none" w:sz="0" w:space="0" w:color="auto"/>
                    <w:left w:val="none" w:sz="0" w:space="0" w:color="auto"/>
                    <w:bottom w:val="none" w:sz="0" w:space="0" w:color="auto"/>
                    <w:right w:val="none" w:sz="0" w:space="0" w:color="auto"/>
                  </w:divBdr>
                  <w:divsChild>
                    <w:div w:id="205065727">
                      <w:marLeft w:val="0"/>
                      <w:marRight w:val="0"/>
                      <w:marTop w:val="0"/>
                      <w:marBottom w:val="0"/>
                      <w:divBdr>
                        <w:top w:val="none" w:sz="0" w:space="0" w:color="auto"/>
                        <w:left w:val="none" w:sz="0" w:space="0" w:color="auto"/>
                        <w:bottom w:val="none" w:sz="0" w:space="0" w:color="auto"/>
                        <w:right w:val="none" w:sz="0" w:space="0" w:color="auto"/>
                      </w:divBdr>
                      <w:divsChild>
                        <w:div w:id="1239906219">
                          <w:marLeft w:val="0"/>
                          <w:marRight w:val="0"/>
                          <w:marTop w:val="0"/>
                          <w:marBottom w:val="0"/>
                          <w:divBdr>
                            <w:top w:val="none" w:sz="0" w:space="0" w:color="auto"/>
                            <w:left w:val="none" w:sz="0" w:space="0" w:color="auto"/>
                            <w:bottom w:val="none" w:sz="0" w:space="0" w:color="auto"/>
                            <w:right w:val="none" w:sz="0" w:space="0" w:color="auto"/>
                          </w:divBdr>
                          <w:divsChild>
                            <w:div w:id="13773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quitas.org/"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omen.gov.on.ca/owd/english/ending-violence/campus_guide.shtm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cdpdj.qc.ca/fr/accueil.asp?noeud1=0&amp;noeud2=0&amp;cle=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nt.gouv.q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2590F875086840AD5A74A5E5694FDD" ma:contentTypeVersion="16" ma:contentTypeDescription="Create a new document." ma:contentTypeScope="" ma:versionID="6f8f6360dcb8fa2d1ea20dc10eec7ccf">
  <xsd:schema xmlns:xsd="http://www.w3.org/2001/XMLSchema" xmlns:xs="http://www.w3.org/2001/XMLSchema" xmlns:p="http://schemas.microsoft.com/office/2006/metadata/properties" xmlns:ns3="d6093516-f722-49f7-af6f-c4cc58d7c261" xmlns:ns4="bda8a591-84a0-4995-9215-87349cb653c1" targetNamespace="http://schemas.microsoft.com/office/2006/metadata/properties" ma:root="true" ma:fieldsID="ed13223963ffaece69311360d3467103" ns3:_="" ns4:_="">
    <xsd:import namespace="d6093516-f722-49f7-af6f-c4cc58d7c261"/>
    <xsd:import namespace="bda8a591-84a0-4995-9215-87349cb653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93516-f722-49f7-af6f-c4cc58d7c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8a591-84a0-4995-9215-87349cb653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6093516-f722-49f7-af6f-c4cc58d7c261" xsi:nil="true"/>
  </documentManagement>
</p:properties>
</file>

<file path=customXml/itemProps1.xml><?xml version="1.0" encoding="utf-8"?>
<ds:datastoreItem xmlns:ds="http://schemas.openxmlformats.org/officeDocument/2006/customXml" ds:itemID="{4428CC7C-0920-40C8-8A5A-59E72E9A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93516-f722-49f7-af6f-c4cc58d7c261"/>
    <ds:schemaRef ds:uri="bda8a591-84a0-4995-9215-87349cb65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68B98-51FC-4A5F-B23B-FEE765C20135}">
  <ds:schemaRefs>
    <ds:schemaRef ds:uri="http://schemas.microsoft.com/sharepoint/v3/contenttype/forms"/>
  </ds:schemaRefs>
</ds:datastoreItem>
</file>

<file path=customXml/itemProps3.xml><?xml version="1.0" encoding="utf-8"?>
<ds:datastoreItem xmlns:ds="http://schemas.openxmlformats.org/officeDocument/2006/customXml" ds:itemID="{93B6C82E-AB23-42D5-AD24-43C5D7815F24}">
  <ds:schemaRefs>
    <ds:schemaRef ds:uri="http://purl.org/dc/elements/1.1/"/>
    <ds:schemaRef ds:uri="http://purl.org/dc/dcmitype/"/>
    <ds:schemaRef ds:uri="http://www.w3.org/XML/1998/namespace"/>
    <ds:schemaRef ds:uri="d6093516-f722-49f7-af6f-c4cc58d7c261"/>
    <ds:schemaRef ds:uri="http://schemas.microsoft.com/office/2006/documentManagement/types"/>
    <ds:schemaRef ds:uri="http://schemas.microsoft.com/office/2006/metadata/properties"/>
    <ds:schemaRef ds:uri="http://schemas.openxmlformats.org/package/2006/metadata/core-properties"/>
    <ds:schemaRef ds:uri="bda8a591-84a0-4995-9215-87349cb653c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4837</Words>
  <Characters>27576</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Politique Pre Viol Harc Dis Sex 201904.pdf</vt:lpstr>
    </vt:vector>
  </TitlesOfParts>
  <Company/>
  <LinksUpToDate>false</LinksUpToDate>
  <CharactersWithSpaces>32349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Pre Viol Harc Dis Sex 201904.pdf</dc:title>
  <dc:creator>Ian Hamilton</dc:creator>
  <cp:lastModifiedBy>Valerie Seguin</cp:lastModifiedBy>
  <cp:revision>2</cp:revision>
  <dcterms:created xsi:type="dcterms:W3CDTF">2024-09-16T13:30:00Z</dcterms:created>
  <dcterms:modified xsi:type="dcterms:W3CDTF">2024-09-16T13:30:00Z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Microsoft® Word 2016</vt:lpwstr>
  </property>
  <property fmtid="{D5CDD505-2E9C-101B-9397-08002B2CF9AE}" pid="4" name="LastSaved">
    <vt:filetime>2023-08-17T00:00:00Z</vt:filetime>
  </property>
  <property fmtid="{D5CDD505-2E9C-101B-9397-08002B2CF9AE}" pid="5" name="ContentTypeId">
    <vt:lpwstr>0x010100F42590F875086840AD5A74A5E5694FDD</vt:lpwstr>
  </property>
</Properties>
</file>